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5D" w:rsidRDefault="00AD755D">
      <w:pPr>
        <w:pStyle w:val="Standard"/>
        <w:snapToGrid w:val="0"/>
        <w:jc w:val="center"/>
      </w:pPr>
      <w:r>
        <w:rPr>
          <w:rFonts w:ascii="標楷體" w:eastAsia="標楷體" w:hAnsi="標楷體" w:cs="Times New Roman" w:hint="eastAsia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 w:hint="eastAsia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 w:hint="eastAsia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 w:hint="eastAsia"/>
          <w:b/>
          <w:bCs/>
          <w:color w:val="0D0D0D"/>
          <w:sz w:val="32"/>
          <w:szCs w:val="32"/>
        </w:rPr>
        <w:t>大綱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b/>
          <w:bCs/>
          <w:color w:val="0D0D0D"/>
          <w:sz w:val="32"/>
          <w:szCs w:val="32"/>
        </w:rPr>
        <w:t>格式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)</w:t>
      </w:r>
    </w:p>
    <w:p w:rsidR="00AD755D" w:rsidRDefault="00AD755D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 w:hint="eastAsia"/>
          <w:color w:val="0D0D0D"/>
          <w:sz w:val="22"/>
        </w:rPr>
        <w:t>填表說明：</w:t>
      </w:r>
    </w:p>
    <w:p w:rsidR="00AD755D" w:rsidRDefault="00AD755D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 w:hint="eastAsia"/>
          <w:color w:val="0D0D0D"/>
          <w:sz w:val="22"/>
        </w:rPr>
        <w:t>依據</w:t>
      </w:r>
      <w:r>
        <w:rPr>
          <w:rFonts w:ascii="標楷體" w:eastAsia="標楷體" w:hAnsi="標楷體" w:cs="Times New Roman" w:hint="eastAsia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D0D0D"/>
          <w:sz w:val="22"/>
        </w:rPr>
        <w:t>5</w:t>
      </w:r>
      <w:r>
        <w:rPr>
          <w:rFonts w:ascii="標楷體" w:eastAsia="標楷體" w:hAnsi="標楷體" w:cs="Times New Roman" w:hint="eastAsia"/>
          <w:b/>
          <w:color w:val="0D0D0D"/>
          <w:sz w:val="22"/>
        </w:rPr>
        <w:t>條</w:t>
      </w:r>
      <w:r>
        <w:rPr>
          <w:rFonts w:ascii="標楷體" w:eastAsia="標楷體" w:hAnsi="標楷體" w:cs="Times New Roman" w:hint="eastAsia"/>
          <w:color w:val="0D0D0D"/>
          <w:sz w:val="22"/>
        </w:rPr>
        <w:t>：學校</w:t>
      </w:r>
      <w:proofErr w:type="gramStart"/>
      <w:r>
        <w:rPr>
          <w:rFonts w:ascii="標楷體" w:eastAsia="標楷體" w:hAnsi="標楷體" w:cs="Times New Roman" w:hint="eastAsia"/>
          <w:color w:val="0D0D0D"/>
          <w:sz w:val="22"/>
        </w:rPr>
        <w:t>開授遠距</w:t>
      </w:r>
      <w:proofErr w:type="gramEnd"/>
      <w:r>
        <w:rPr>
          <w:rFonts w:ascii="標楷體" w:eastAsia="標楷體" w:hAnsi="標楷體" w:cs="Times New Roman" w:hint="eastAsia"/>
          <w:color w:val="0D0D0D"/>
          <w:sz w:val="22"/>
        </w:rPr>
        <w:t>教學課程，應依學校規定由開課單位擬具教學計畫，依大學法施行細則及專科學校法規定之課程規劃及</w:t>
      </w:r>
      <w:proofErr w:type="gramStart"/>
      <w:r>
        <w:rPr>
          <w:rFonts w:ascii="標楷體" w:eastAsia="標楷體" w:hAnsi="標楷體" w:cs="Times New Roman" w:hint="eastAsia"/>
          <w:color w:val="0D0D0D"/>
          <w:sz w:val="22"/>
        </w:rPr>
        <w:t>研</w:t>
      </w:r>
      <w:proofErr w:type="gramEnd"/>
      <w:r>
        <w:rPr>
          <w:rFonts w:ascii="標楷體" w:eastAsia="標楷體" w:hAnsi="標楷體" w:cs="Times New Roman" w:hint="eastAsia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AD755D" w:rsidRDefault="00AD755D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 w:hint="eastAsia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 w:hint="eastAsia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 w:hint="eastAsia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 w:hint="eastAsia"/>
          <w:color w:val="0D0D0D"/>
          <w:kern w:val="0"/>
          <w:sz w:val="22"/>
        </w:rPr>
        <w:t>。</w:t>
      </w:r>
    </w:p>
    <w:p w:rsidR="00AD755D" w:rsidRDefault="00AD755D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 w:hint="eastAsia"/>
          <w:color w:val="0D0D0D"/>
          <w:sz w:val="22"/>
        </w:rPr>
        <w:t>本件提報大綱為</w:t>
      </w:r>
      <w:r>
        <w:rPr>
          <w:rFonts w:ascii="標楷體" w:eastAsia="標楷體" w:hAnsi="標楷體" w:cs="Times New Roman" w:hint="eastAsia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 w:hint="eastAsia"/>
          <w:color w:val="0D0D0D"/>
          <w:sz w:val="22"/>
        </w:rPr>
        <w:t>，實際撰寫內容格式，學校可依需求進行調整設計。</w:t>
      </w:r>
    </w:p>
    <w:p w:rsidR="00AD755D" w:rsidRDefault="00AD755D">
      <w:pPr>
        <w:pStyle w:val="Standard"/>
        <w:snapToGrid w:val="0"/>
        <w:spacing w:before="180"/>
        <w:ind w:right="-667"/>
        <w:jc w:val="both"/>
      </w:pP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學校名稱：</w:t>
      </w:r>
      <w:proofErr w:type="gramStart"/>
      <w:r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國立宜蘭大學</w:t>
      </w:r>
      <w:proofErr w:type="gramStart"/>
      <w:r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＿</w:t>
      </w:r>
      <w:proofErr w:type="gramEnd"/>
    </w:p>
    <w:p w:rsidR="00AD755D" w:rsidRDefault="00AD755D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開課期間：</w:t>
      </w:r>
      <w:r>
        <w:rPr>
          <w:rFonts w:ascii="Times New Roman" w:eastAsia="標楷體" w:hAnsi="Times New Roman" w:cs="Times New Roman"/>
          <w:b/>
          <w:color w:val="0D0D0D"/>
          <w:sz w:val="28"/>
          <w:szCs w:val="28"/>
          <w:u w:val="single"/>
        </w:rPr>
        <w:t>107</w:t>
      </w:r>
      <w:r>
        <w:rPr>
          <w:rFonts w:ascii="Times New Roman" w:eastAsia="標楷體" w:hAnsi="Times New Roman" w:cs="Times New Roman" w:hint="eastAsia"/>
          <w:b/>
          <w:color w:val="0D0D0D"/>
          <w:sz w:val="28"/>
          <w:szCs w:val="28"/>
        </w:rPr>
        <w:t>學年度</w:t>
      </w:r>
      <w:r>
        <w:rPr>
          <w:rFonts w:ascii="Times New Roman" w:eastAsia="標楷體" w:hAnsi="Times New Roman" w:cs="Times New Roman"/>
          <w:b/>
          <w:color w:val="0D0D0D"/>
          <w:sz w:val="28"/>
          <w:szCs w:val="28"/>
          <w:u w:val="single"/>
        </w:rPr>
        <w:t>2</w:t>
      </w: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學期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本學期是否為新開設課程：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 </w:t>
      </w:r>
      <w:r>
        <w:rPr>
          <w:rFonts w:ascii="新細明體" w:cs="Times New Roman" w:hint="eastAsia"/>
          <w:b/>
          <w:color w:val="0D0D0D"/>
          <w:sz w:val="26"/>
          <w:szCs w:val="26"/>
        </w:rPr>
        <w:t>■</w:t>
      </w:r>
      <w:r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是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  </w:t>
      </w:r>
      <w:proofErr w:type="gramStart"/>
      <w:r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□否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AD755D" w:rsidRDefault="00AD755D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壹、課程基本資料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 (</w:t>
      </w:r>
      <w:r>
        <w:rPr>
          <w:rFonts w:ascii="標楷體" w:eastAsia="標楷體" w:hAnsi="標楷體" w:cs="Times New Roman" w:hint="eastAsia"/>
          <w:color w:val="0D0D0D"/>
          <w:sz w:val="28"/>
          <w:szCs w:val="28"/>
        </w:rPr>
        <w:t>有包含者請於□打</w:t>
      </w:r>
      <w:r>
        <w:rPr>
          <w:rFonts w:ascii="Wingdings" w:eastAsia="Times New Roman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</w:pPr>
            <w:r>
              <w:rPr>
                <w:rFonts w:eastAsia="標楷體" w:hint="eastAsia"/>
              </w:rPr>
              <w:t>智慧生態農業旅遊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</w:pPr>
            <w:r>
              <w:rPr>
                <w:rFonts w:eastAsia="細明體"/>
                <w:kern w:val="0"/>
              </w:rPr>
              <w:t>Smart ecological agriculture tourism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非同步遠距教學</w:t>
            </w:r>
          </w:p>
          <w:p w:rsidR="00AD755D" w:rsidRDefault="00AD755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□同步遠距教學主播學校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</w:p>
          <w:p w:rsidR="00AD755D" w:rsidRDefault="00AD755D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課程之收播學校與系所：</w:t>
            </w:r>
          </w:p>
          <w:p w:rsidR="00AD755D" w:rsidRDefault="00AD755D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學校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: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國立宜蘭大學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系所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: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應用經濟與管理學系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martTag w:uri="urn:schemas-microsoft-com:office:smarttags" w:element="PersonName">
              <w:smartTagPr>
                <w:attr w:name="ProductID" w:val="陳凱俐"/>
              </w:smartTagPr>
              <w:r>
                <w:rPr>
                  <w:rFonts w:ascii="標楷體" w:eastAsia="標楷體" w:hAnsi="標楷體" w:cs="Times New Roman" w:hint="eastAsia"/>
                  <w:color w:val="0D0D0D"/>
                  <w:sz w:val="23"/>
                  <w:szCs w:val="23"/>
                </w:rPr>
                <w:t>陳凱俐</w:t>
              </w:r>
            </w:smartTag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老師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/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教授；</w:t>
            </w:r>
            <w:smartTag w:uri="urn:schemas-microsoft-com:office:smarttags" w:element="PersonName">
              <w:smartTagPr>
                <w:attr w:name="ProductID" w:val="王俊如"/>
              </w:smartTagPr>
              <w:r>
                <w:rPr>
                  <w:rFonts w:ascii="標楷體" w:eastAsia="標楷體" w:hAnsi="標楷體" w:cs="Times New Roman" w:hint="eastAsia"/>
                  <w:color w:val="0D0D0D"/>
                  <w:sz w:val="23"/>
                  <w:szCs w:val="23"/>
                </w:rPr>
                <w:t>王俊如</w:t>
              </w:r>
            </w:smartTag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老師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/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副教授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</w:pP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專業系所聘任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□通識中心聘任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□以上合聘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AD755D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 w:val="18"/>
                <w:szCs w:val="18"/>
              </w:rPr>
              <w:t>或所屬學院及科系所名稱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人文及管理學院應用經濟與管理學系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課程學制</w:t>
            </w:r>
          </w:p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□進修學士班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□學士班在職專班</w:t>
            </w:r>
          </w:p>
          <w:p w:rsidR="00AD755D" w:rsidRDefault="00AD755D">
            <w:pPr>
              <w:pStyle w:val="Standard"/>
              <w:snapToGrid w:val="0"/>
            </w:pP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碩士班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□碩士班在職專班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□博士班</w:t>
            </w:r>
          </w:p>
          <w:p w:rsidR="00AD755D" w:rsidRDefault="00AD755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□學院（□二年制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□四年制）</w:t>
            </w:r>
          </w:p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□專科（□二年制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□四年制）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□進修專校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</w:p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□進修學院（□二技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□四技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□碩士在職專班）</w:t>
            </w:r>
          </w:p>
          <w:p w:rsidR="00AD755D" w:rsidRDefault="00AD755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□學位學程（□二年制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□四年制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□碩士班）</w:t>
            </w:r>
          </w:p>
          <w:p w:rsidR="00AD755D" w:rsidRDefault="00AD755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□學分學程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</w:pP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日間部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□進修部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夜間部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)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□共同科目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□通識科目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□校定科目</w:t>
            </w:r>
          </w:p>
          <w:p w:rsidR="00AD755D" w:rsidRDefault="00AD755D">
            <w:pPr>
              <w:pStyle w:val="Standard"/>
              <w:snapToGrid w:val="0"/>
            </w:pP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專業科目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□教育科目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部校定</w:t>
            </w:r>
          </w:p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本課程由那個單位所定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□教育部定</w:t>
            </w:r>
          </w:p>
          <w:p w:rsidR="00AD755D" w:rsidRDefault="00AD755D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□校定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□院定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□所定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系定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開課期限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授課學期數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</w:pP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一學期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半年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)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□二學期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全年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)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□必修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選修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1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 w:rsidP="00477EF3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0.</w:t>
            </w:r>
            <w:r w:rsidR="00477EF3">
              <w:rPr>
                <w:rFonts w:ascii="Times New Roman" w:eastAsia="標楷體" w:hAnsi="Times New Roman" w:cs="Times New Roman" w:hint="eastAsia"/>
                <w:color w:val="0D0D0D"/>
                <w:sz w:val="23"/>
                <w:szCs w:val="23"/>
              </w:rPr>
              <w:t>5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/>
                <w:sz w:val="23"/>
                <w:szCs w:val="23"/>
              </w:rPr>
              <w:t>非同步遠距教學，請填平均每週面授時數</w:t>
            </w: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)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1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5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□是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否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國外學校合作遠距課程</w:t>
            </w:r>
          </w:p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有合作學校請填寫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國外合作學校與系所名稱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:________________</w:t>
            </w:r>
          </w:p>
          <w:p w:rsidR="00AD755D" w:rsidRDefault="00AD755D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□國內主播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□國內收播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□境外專班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□雙聯學制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</w:pPr>
            <w:r>
              <w:rPr>
                <w:rFonts w:ascii="Times New Roman" w:eastAsia="標楷體" w:hAnsi="Times New Roman" w:cs="Times New Roman"/>
                <w:sz w:val="22"/>
              </w:rPr>
              <w:t>http://www.ewant.org/</w:t>
            </w:r>
          </w:p>
        </w:tc>
      </w:tr>
      <w:tr w:rsidR="00AD755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教學計畫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大綱檔案連結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91B3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91B3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http://acade.niu.edu.tw/NIU/outside.aspx?mainPage=LwB</w:t>
            </w:r>
            <w:r w:rsidRPr="00A91B3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lastRenderedPageBreak/>
              <w:t>BAHAAcABsAGkAYwBhAHQAaQBvAG4ALwBUAEsARQAvAFAAUgBHAC8AUABSAEcAMQAxADAAMABfADAAMgAuAGEAcwBwAHgAPwBQAEsATgBPAD0AQQAwAEUAQwBPAE4ASABEACYATwBQAD0AWQA=</w:t>
            </w:r>
          </w:p>
        </w:tc>
      </w:tr>
    </w:tbl>
    <w:p w:rsidR="00AD755D" w:rsidRDefault="00AD755D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AD755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</w:pPr>
            <w:r>
              <w:rPr>
                <w:rFonts w:eastAsia="標楷體" w:hint="eastAsia"/>
                <w:color w:val="0D0D0D"/>
              </w:rPr>
              <w:t>本課程旨在讓學生了解生態農業的理念，並以實際案例說明生態農業的操作模式。同時透過智慧科技應用及遊程設計，將生態農業轉化為智慧旅遊，以達到農業永續利用的目標。</w:t>
            </w:r>
          </w:p>
        </w:tc>
      </w:tr>
      <w:tr w:rsidR="00AD755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AD755D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711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4121"/>
              <w:gridCol w:w="697"/>
              <w:gridCol w:w="992"/>
              <w:gridCol w:w="850"/>
            </w:tblGrid>
            <w:tr w:rsidR="00AD755D" w:rsidTr="00747013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412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授課方式及時數</w:t>
                  </w:r>
                </w:p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D0D0D"/>
                      <w:sz w:val="20"/>
                      <w:szCs w:val="20"/>
                    </w:rPr>
                    <w:t>請填時數，無則免填</w:t>
                  </w: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AD755D" w:rsidTr="00747013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/>
              </w:tc>
              <w:tc>
                <w:tcPr>
                  <w:tcW w:w="412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AD755D" w:rsidTr="00747013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/>
              </w:tc>
              <w:tc>
                <w:tcPr>
                  <w:tcW w:w="412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課程介紹、課程主題進度說明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 w:rsidP="00E86ADF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生態農業理念與案例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 w:rsidP="00E86ADF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水田生態介紹</w:t>
                  </w:r>
                </w:p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「水田生物調查方式」、「水田生態鳥類」及「水田指標物種」影片觀看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環境倫理與永續發展</w:t>
                  </w:r>
                </w:p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「生態農業與環境倫理」、「從搖籃到搖籃的永續智慧」影片觀看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生態農業旅遊之訂價與通路</w:t>
                  </w:r>
                </w:p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「訂價與支付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-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上」、「訂價與支付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-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下」、「電子通路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-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上」、「電子通路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-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下」影片觀看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生態農業旅遊之行銷方法</w:t>
                  </w:r>
                </w:p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「社群媒體行銷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-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上」、「社群媒體行銷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-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下」、「體驗行銷」影片觀看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行動導覽實作案例影片觀看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一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行動導覽實作案例影片觀看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二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期中評量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線上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NFC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智慧綠遊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行動導覽體驗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一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NFC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智慧綠遊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行動導覽體驗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二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NFC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智慧綠遊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行動導覽體驗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三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NFC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智慧綠遊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行動導覽體驗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四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NFC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智慧綠遊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行動導覽體驗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五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NFC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智慧綠遊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行動導覽體驗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六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 w:rsidP="00747013">
                  <w:pPr>
                    <w:ind w:rightChars="-60" w:right="-144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NFC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智慧綠遊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 xml:space="preserve"> 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APP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行動導覽體驗線上回饋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參加智慧旅遊設計之成果發表會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AD755D" w:rsidTr="00747013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Pr="00747013" w:rsidRDefault="00AD755D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747013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Pr="00747013" w:rsidRDefault="00AD755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期末評量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747013">
                    <w:rPr>
                      <w:rFonts w:ascii="Times New Roman" w:eastAsia="標楷體" w:cs="Times New Roman" w:hint="eastAsia"/>
                      <w:sz w:val="20"/>
                    </w:rPr>
                    <w:t>線上</w:t>
                  </w:r>
                  <w:r w:rsidRPr="00747013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755D" w:rsidRDefault="00AD755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AD755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教學方式</w:t>
            </w:r>
          </w:p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>
              <w:rPr>
                <w:rFonts w:ascii="Wingdings" w:eastAsia="Times New Roman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，可複選）</w:t>
            </w:r>
          </w:p>
          <w:p w:rsidR="00AD755D" w:rsidRDefault="00AD755D">
            <w:pPr>
              <w:pStyle w:val="Standard"/>
              <w:tabs>
                <w:tab w:val="left" w:pos="1344"/>
              </w:tabs>
              <w:snapToGrid w:val="0"/>
              <w:ind w:left="30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提供線上課程主要及補充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教材</w:t>
            </w:r>
          </w:p>
          <w:p w:rsidR="00AD755D" w:rsidRDefault="00AD755D">
            <w:pPr>
              <w:pStyle w:val="Standard"/>
              <w:tabs>
                <w:tab w:val="left" w:pos="1344"/>
              </w:tabs>
              <w:snapToGrid w:val="0"/>
              <w:ind w:left="30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提供線上非同步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</w:t>
            </w:r>
          </w:p>
          <w:p w:rsidR="00AD755D" w:rsidRDefault="00AD755D">
            <w:pPr>
              <w:pStyle w:val="Standard"/>
              <w:tabs>
                <w:tab w:val="left" w:pos="1344"/>
              </w:tabs>
              <w:snapToGrid w:val="0"/>
              <w:ind w:left="30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有線上教師或線上助教</w:t>
            </w:r>
          </w:p>
          <w:p w:rsidR="00AD755D" w:rsidRDefault="00AD755D">
            <w:pPr>
              <w:pStyle w:val="Standard"/>
              <w:tabs>
                <w:tab w:val="left" w:pos="1344"/>
              </w:tabs>
              <w:snapToGrid w:val="0"/>
              <w:ind w:left="30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提供面授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，次數：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次，總時數：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  <w:p w:rsidR="00AD755D" w:rsidRDefault="00AD755D">
            <w:pPr>
              <w:pStyle w:val="Standard"/>
              <w:tabs>
                <w:tab w:val="left" w:pos="1344"/>
              </w:tabs>
              <w:snapToGrid w:val="0"/>
              <w:ind w:left="30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提供線上同步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，次數：＿＿次，總時數：＿＿小時</w:t>
            </w:r>
          </w:p>
          <w:p w:rsidR="00AD755D" w:rsidRDefault="00AD755D">
            <w:pPr>
              <w:pStyle w:val="Standard"/>
              <w:tabs>
                <w:tab w:val="left" w:pos="1344"/>
              </w:tabs>
              <w:snapToGrid w:val="0"/>
              <w:ind w:left="30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其它：（請說明）</w:t>
            </w:r>
          </w:p>
        </w:tc>
      </w:tr>
      <w:tr w:rsidR="00AD755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呈現內容是否包含以下角色及功能</w:t>
            </w:r>
          </w:p>
          <w:p w:rsidR="00AD755D" w:rsidRDefault="00AD755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>
              <w:rPr>
                <w:rFonts w:ascii="Wingdings" w:eastAsia="Times New Roman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，可複選）</w:t>
            </w:r>
          </w:p>
          <w:p w:rsidR="00AD755D" w:rsidRDefault="00AD755D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747013">
              <w:rPr>
                <w:rFonts w:ascii="Times New Roman" w:eastAsia="標楷體" w:hAnsi="Times New Roman" w:cs="Times New Roman"/>
                <w:color w:val="0D0D0D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提供給系統管理者進行學習管理系統資料庫管理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個人資料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課程資訊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其他相關資料管理功能</w:t>
            </w:r>
          </w:p>
          <w:p w:rsidR="00AD755D" w:rsidRDefault="00AD755D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747013">
              <w:rPr>
                <w:rFonts w:ascii="Times New Roman" w:eastAsia="標楷體" w:hAnsi="Times New Roman" w:cs="Times New Roman"/>
                <w:color w:val="0D0D0D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提供教師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助教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、學生必要之學習管理系統功能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最新消息發佈、瀏覽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教材內容設計、觀看、下載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成績系統管理及查詢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進行線上測驗、發佈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學習資訊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互動式學習設計</w:t>
            </w: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聊天室或討論區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各種教學活動之功能呈現</w:t>
            </w:r>
          </w:p>
          <w:p w:rsidR="00AD755D" w:rsidRDefault="00AD755D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其他相關功能（請說明）</w:t>
            </w:r>
          </w:p>
        </w:tc>
      </w:tr>
      <w:tr w:rsidR="00AD755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宜蘭大學數位學習園區、</w:t>
            </w:r>
            <w:r>
              <w:rPr>
                <w:rFonts w:ascii="Times New Roman" w:eastAsia="標楷體" w:hAnsi="Times New Roman" w:cs="Times New Roman"/>
                <w:szCs w:val="24"/>
              </w:rPr>
              <w:t>line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群組、實體課堂</w:t>
            </w:r>
          </w:p>
        </w:tc>
      </w:tr>
      <w:tr w:rsidR="00AD755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>
              <w:rPr>
                <w:rFonts w:ascii="Wingdings" w:eastAsia="Times New Roman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，可複選）</w:t>
            </w:r>
          </w:p>
          <w:p w:rsidR="00AD755D" w:rsidRDefault="00AD755D">
            <w:pPr>
              <w:pStyle w:val="Standard"/>
              <w:tabs>
                <w:tab w:val="left" w:pos="1504"/>
              </w:tabs>
              <w:snapToGrid w:val="0"/>
              <w:ind w:left="967" w:hanging="624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提供線上說明作業內容</w:t>
            </w:r>
          </w:p>
          <w:p w:rsidR="00AD755D" w:rsidRDefault="00AD755D">
            <w:pPr>
              <w:pStyle w:val="Standard"/>
              <w:tabs>
                <w:tab w:val="left" w:pos="1504"/>
              </w:tabs>
              <w:snapToGrid w:val="0"/>
              <w:ind w:left="967" w:hanging="624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線上即時作業填答</w:t>
            </w:r>
          </w:p>
          <w:p w:rsidR="00AD755D" w:rsidRDefault="00AD755D">
            <w:pPr>
              <w:pStyle w:val="Standard"/>
              <w:tabs>
                <w:tab w:val="left" w:pos="1504"/>
              </w:tabs>
              <w:snapToGrid w:val="0"/>
              <w:ind w:left="967" w:hanging="624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作業檔案上傳及下載</w:t>
            </w:r>
          </w:p>
          <w:p w:rsidR="00AD755D" w:rsidRDefault="00AD755D">
            <w:pPr>
              <w:pStyle w:val="Standard"/>
              <w:tabs>
                <w:tab w:val="left" w:pos="1504"/>
              </w:tabs>
              <w:snapToGrid w:val="0"/>
              <w:ind w:left="967" w:hanging="624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線上測驗</w:t>
            </w:r>
          </w:p>
          <w:p w:rsidR="00AD755D" w:rsidRDefault="00AD755D">
            <w:pPr>
              <w:pStyle w:val="Standard"/>
              <w:tabs>
                <w:tab w:val="left" w:pos="1504"/>
              </w:tabs>
              <w:snapToGrid w:val="0"/>
              <w:ind w:left="967" w:hanging="624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成績查詢</w:t>
            </w:r>
          </w:p>
          <w:p w:rsidR="00AD755D" w:rsidRDefault="00AD755D">
            <w:pPr>
              <w:pStyle w:val="Standard"/>
              <w:tabs>
                <w:tab w:val="left" w:pos="1504"/>
              </w:tabs>
              <w:snapToGrid w:val="0"/>
              <w:ind w:left="967" w:hanging="624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其他做法（請說明）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）</w:t>
            </w:r>
          </w:p>
        </w:tc>
      </w:tr>
      <w:tr w:rsidR="00AD755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47013">
              <w:rPr>
                <w:rFonts w:ascii="Times New Roman" w:eastAsia="標楷體" w:cs="Times New Roman" w:hint="eastAsia"/>
              </w:rPr>
              <w:t>影片觀看及作業</w:t>
            </w:r>
            <w:r w:rsidRPr="00747013">
              <w:rPr>
                <w:rFonts w:ascii="Times New Roman" w:eastAsia="標楷體" w:hAnsi="Times New Roman" w:cs="Times New Roman"/>
              </w:rPr>
              <w:t>40%</w:t>
            </w:r>
          </w:p>
          <w:p w:rsidR="00AD755D" w:rsidRPr="00747013" w:rsidRDefault="00AD75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47013">
              <w:rPr>
                <w:rFonts w:ascii="Times New Roman" w:eastAsia="標楷體" w:cs="Times New Roman" w:hint="eastAsia"/>
              </w:rPr>
              <w:t>期中評量</w:t>
            </w:r>
            <w:r w:rsidRPr="00747013">
              <w:rPr>
                <w:rFonts w:ascii="Times New Roman" w:eastAsia="標楷體" w:hAnsi="Times New Roman" w:cs="Times New Roman"/>
              </w:rPr>
              <w:t>30%</w:t>
            </w:r>
          </w:p>
          <w:p w:rsidR="00AD755D" w:rsidRDefault="00AD755D">
            <w:pPr>
              <w:pStyle w:val="Standard"/>
              <w:tabs>
                <w:tab w:val="left" w:pos="742"/>
              </w:tabs>
              <w:snapToGrid w:val="0"/>
              <w:jc w:val="both"/>
            </w:pPr>
            <w:r w:rsidRPr="00747013">
              <w:rPr>
                <w:rFonts w:ascii="Times New Roman" w:eastAsia="標楷體" w:cs="Times New Roman" w:hint="eastAsia"/>
              </w:rPr>
              <w:t>期末評量</w:t>
            </w:r>
            <w:r w:rsidRPr="00747013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AD755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Default="00AD755D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>
            <w:pPr>
              <w:pStyle w:val="Standard"/>
              <w:snapToGrid w:val="0"/>
              <w:jc w:val="both"/>
            </w:pPr>
            <w:r w:rsidRPr="00747013">
              <w:rPr>
                <w:rFonts w:ascii="標楷體" w:eastAsia="標楷體" w:hAnsi="標楷體" w:cs="Times New Roman" w:hint="eastAsia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755D" w:rsidRPr="00747013" w:rsidRDefault="00AD755D" w:rsidP="00747013">
            <w:pPr>
              <w:pStyle w:val="Standard"/>
              <w:tabs>
                <w:tab w:val="left" w:pos="381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E0BC4">
              <w:rPr>
                <w:rFonts w:ascii="Times New Roman" w:eastAsia="標楷體" w:hAnsi="Times New Roman" w:cs="Times New Roman" w:hint="eastAsia"/>
              </w:rPr>
              <w:t>隨時觀看數位學習園區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>line</w:t>
            </w:r>
            <w:r>
              <w:rPr>
                <w:rFonts w:ascii="Times New Roman" w:eastAsia="標楷體" w:hAnsi="Times New Roman" w:cs="Times New Roman" w:hint="eastAsia"/>
              </w:rPr>
              <w:t>群組</w:t>
            </w:r>
            <w:r w:rsidRPr="000E0BC4">
              <w:rPr>
                <w:rFonts w:ascii="Times New Roman" w:eastAsia="標楷體" w:hAnsi="Times New Roman" w:cs="Times New Roman" w:hint="eastAsia"/>
              </w:rPr>
              <w:t>之訊息</w:t>
            </w:r>
          </w:p>
        </w:tc>
      </w:tr>
    </w:tbl>
    <w:p w:rsidR="00AD755D" w:rsidRDefault="00AD755D">
      <w:pPr>
        <w:pStyle w:val="Standard"/>
      </w:pPr>
    </w:p>
    <w:sectPr w:rsidR="00AD755D" w:rsidSect="00670695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45" w:rsidRDefault="00976445">
      <w:r>
        <w:separator/>
      </w:r>
    </w:p>
  </w:endnote>
  <w:endnote w:type="continuationSeparator" w:id="0">
    <w:p w:rsidR="00976445" w:rsidRDefault="009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5D" w:rsidRPr="00747013" w:rsidRDefault="00AD755D">
    <w:pPr>
      <w:pStyle w:val="a6"/>
      <w:jc w:val="center"/>
      <w:rPr>
        <w:rFonts w:ascii="Times New Roman" w:hAnsi="Times New Roman" w:cs="Times New Roman"/>
      </w:rPr>
    </w:pPr>
    <w:r w:rsidRPr="00747013">
      <w:rPr>
        <w:rFonts w:ascii="Times New Roman" w:hAnsi="Times New Roman" w:cs="Times New Roman"/>
      </w:rPr>
      <w:fldChar w:fldCharType="begin"/>
    </w:r>
    <w:r w:rsidRPr="00747013">
      <w:rPr>
        <w:rFonts w:ascii="Times New Roman" w:hAnsi="Times New Roman" w:cs="Times New Roman"/>
      </w:rPr>
      <w:instrText xml:space="preserve"> PAGE </w:instrText>
    </w:r>
    <w:r w:rsidRPr="00747013">
      <w:rPr>
        <w:rFonts w:ascii="Times New Roman" w:hAnsi="Times New Roman" w:cs="Times New Roman"/>
      </w:rPr>
      <w:fldChar w:fldCharType="separate"/>
    </w:r>
    <w:r w:rsidR="00477EF3">
      <w:rPr>
        <w:rFonts w:ascii="Times New Roman" w:hAnsi="Times New Roman" w:cs="Times New Roman"/>
        <w:noProof/>
      </w:rPr>
      <w:t>4</w:t>
    </w:r>
    <w:r w:rsidRPr="00747013">
      <w:rPr>
        <w:rFonts w:ascii="Times New Roman" w:hAnsi="Times New Roman" w:cs="Times New Roman"/>
      </w:rPr>
      <w:fldChar w:fldCharType="end"/>
    </w:r>
  </w:p>
  <w:p w:rsidR="00AD755D" w:rsidRDefault="00AD7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45" w:rsidRDefault="00976445">
      <w:r>
        <w:rPr>
          <w:color w:val="000000"/>
        </w:rPr>
        <w:separator/>
      </w:r>
    </w:p>
  </w:footnote>
  <w:footnote w:type="continuationSeparator" w:id="0">
    <w:p w:rsidR="00976445" w:rsidRDefault="009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5D" w:rsidRDefault="00AD755D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 w:hint="eastAsia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 w:hint="eastAsia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 w:hint="eastAsia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0CD"/>
    <w:multiLevelType w:val="multilevel"/>
    <w:tmpl w:val="76AE6944"/>
    <w:styleLink w:val="WWNum15"/>
    <w:lvl w:ilvl="0">
      <w:start w:val="1"/>
      <w:numFmt w:val="decimal"/>
      <w:lvlText w:val="%1."/>
      <w:lvlJc w:val="left"/>
      <w:rPr>
        <w:rFonts w:cs="Times New Roman"/>
        <w:b/>
        <w:sz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6E35AD0"/>
    <w:multiLevelType w:val="multilevel"/>
    <w:tmpl w:val="3AE24FD8"/>
    <w:styleLink w:val="WWNum6"/>
    <w:lvl w:ilvl="0">
      <w:start w:val="1"/>
      <w:numFmt w:val="decimal"/>
      <w:lvlText w:val="%1."/>
      <w:lvlJc w:val="left"/>
      <w:rPr>
        <w:rFonts w:cs="Times New Roman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7CF4D5F"/>
    <w:multiLevelType w:val="multilevel"/>
    <w:tmpl w:val="DBBE9C1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188737C3"/>
    <w:multiLevelType w:val="multilevel"/>
    <w:tmpl w:val="FD9CFD96"/>
    <w:styleLink w:val="WWNum17"/>
    <w:lvl w:ilvl="0">
      <w:start w:val="1"/>
      <w:numFmt w:val="decimal"/>
      <w:lvlText w:val="%1."/>
      <w:lvlJc w:val="left"/>
      <w:rPr>
        <w:rFonts w:cs="Times New Roman"/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1C9400B3"/>
    <w:multiLevelType w:val="multilevel"/>
    <w:tmpl w:val="FB2A3B68"/>
    <w:styleLink w:val="WWNum11"/>
    <w:lvl w:ilvl="0">
      <w:start w:val="1"/>
      <w:numFmt w:val="decimal"/>
      <w:lvlText w:val="%1."/>
      <w:lvlJc w:val="left"/>
      <w:rPr>
        <w:rFonts w:cs="Times New Roman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A5E2492"/>
    <w:multiLevelType w:val="multilevel"/>
    <w:tmpl w:val="5074E562"/>
    <w:styleLink w:val="WWNum13"/>
    <w:lvl w:ilvl="0">
      <w:start w:val="1"/>
      <w:numFmt w:val="decimal"/>
      <w:lvlText w:val="%1."/>
      <w:lvlJc w:val="left"/>
      <w:rPr>
        <w:rFonts w:cs="Times New Roman"/>
        <w:b/>
        <w:sz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2EE13056"/>
    <w:multiLevelType w:val="multilevel"/>
    <w:tmpl w:val="17428D58"/>
    <w:styleLink w:val="WWNum9"/>
    <w:lvl w:ilvl="0">
      <w:start w:val="1"/>
      <w:numFmt w:val="decimal"/>
      <w:lvlText w:val="%1."/>
      <w:lvlJc w:val="left"/>
      <w:rPr>
        <w:rFonts w:cs="Times New Roman"/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2F063AA6"/>
    <w:multiLevelType w:val="multilevel"/>
    <w:tmpl w:val="6EC4D2E0"/>
    <w:styleLink w:val="WWNum24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0FC671B"/>
    <w:multiLevelType w:val="multilevel"/>
    <w:tmpl w:val="8BB6483A"/>
    <w:styleLink w:val="WWNum12"/>
    <w:lvl w:ilvl="0">
      <w:start w:val="1"/>
      <w:numFmt w:val="decimal"/>
      <w:lvlText w:val="%1."/>
      <w:lvlJc w:val="left"/>
      <w:rPr>
        <w:rFonts w:ascii="標楷體" w:eastAsia="標楷體" w:cs="Times New Roman"/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33AD3D9B"/>
    <w:multiLevelType w:val="multilevel"/>
    <w:tmpl w:val="6ACEC998"/>
    <w:styleLink w:val="WWNum1"/>
    <w:lvl w:ilvl="0">
      <w:numFmt w:val="bullet"/>
      <w:lvlText w:val="□"/>
      <w:lvlJc w:val="left"/>
      <w:rPr>
        <w:rFonts w:ascii="標楷體" w:eastAsia="標楷體" w:hAnsi="標楷體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0" w15:restartNumberingAfterBreak="0">
    <w:nsid w:val="34E03431"/>
    <w:multiLevelType w:val="multilevel"/>
    <w:tmpl w:val="07FA410C"/>
    <w:styleLink w:val="WWNum2"/>
    <w:lvl w:ilvl="0">
      <w:start w:val="1"/>
      <w:numFmt w:val="ideographLegalTradition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364B27CA"/>
    <w:multiLevelType w:val="multilevel"/>
    <w:tmpl w:val="450AFD76"/>
    <w:styleLink w:val="WWNum8"/>
    <w:lvl w:ilvl="0">
      <w:start w:val="1"/>
      <w:numFmt w:val="decimal"/>
      <w:lvlText w:val="%1."/>
      <w:lvlJc w:val="left"/>
      <w:rPr>
        <w:rFonts w:cs="Times New Roman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3A8F4FEB"/>
    <w:multiLevelType w:val="multilevel"/>
    <w:tmpl w:val="5B902ED6"/>
    <w:styleLink w:val="WWNum5"/>
    <w:lvl w:ilvl="0">
      <w:start w:val="1"/>
      <w:numFmt w:val="decimal"/>
      <w:lvlText w:val="%1."/>
      <w:lvlJc w:val="left"/>
      <w:rPr>
        <w:rFonts w:cs="Times New Roman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3F851EE3"/>
    <w:multiLevelType w:val="multilevel"/>
    <w:tmpl w:val="2B5498CA"/>
    <w:styleLink w:val="WWNum22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4747360B"/>
    <w:multiLevelType w:val="multilevel"/>
    <w:tmpl w:val="14D0CDF0"/>
    <w:styleLink w:val="WWNum14"/>
    <w:lvl w:ilvl="0">
      <w:start w:val="1"/>
      <w:numFmt w:val="decimal"/>
      <w:lvlText w:val="%1."/>
      <w:lvlJc w:val="left"/>
      <w:rPr>
        <w:rFonts w:cs="Times New Roman"/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47BE0130"/>
    <w:multiLevelType w:val="multilevel"/>
    <w:tmpl w:val="7E60A398"/>
    <w:styleLink w:val="NoList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16" w15:restartNumberingAfterBreak="0">
    <w:nsid w:val="49D823BF"/>
    <w:multiLevelType w:val="multilevel"/>
    <w:tmpl w:val="FB14E764"/>
    <w:styleLink w:val="WWNum7"/>
    <w:lvl w:ilvl="0">
      <w:start w:val="1"/>
      <w:numFmt w:val="decimal"/>
      <w:lvlText w:val="%1."/>
      <w:lvlJc w:val="left"/>
      <w:rPr>
        <w:rFonts w:cs="Times New Roman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584058C1"/>
    <w:multiLevelType w:val="multilevel"/>
    <w:tmpl w:val="7304D5F6"/>
    <w:styleLink w:val="WWNum19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japaneseCounting"/>
      <w:lvlText w:val="(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5ED60780"/>
    <w:multiLevelType w:val="multilevel"/>
    <w:tmpl w:val="B082F50C"/>
    <w:styleLink w:val="WWNum21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690B1DD0"/>
    <w:multiLevelType w:val="multilevel"/>
    <w:tmpl w:val="D8EEDF3C"/>
    <w:styleLink w:val="WWNum20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728116BE"/>
    <w:multiLevelType w:val="multilevel"/>
    <w:tmpl w:val="32CABF2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7A183259"/>
    <w:multiLevelType w:val="multilevel"/>
    <w:tmpl w:val="80501E9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7BBF175F"/>
    <w:multiLevelType w:val="multilevel"/>
    <w:tmpl w:val="A32C3DBC"/>
    <w:styleLink w:val="WWNum18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7C88358B"/>
    <w:multiLevelType w:val="multilevel"/>
    <w:tmpl w:val="BCE6586A"/>
    <w:styleLink w:val="WWNum4"/>
    <w:lvl w:ilvl="0">
      <w:start w:val="1"/>
      <w:numFmt w:val="japaneseCounting"/>
      <w:lvlText w:val="%1"/>
      <w:lvlJc w:val="left"/>
      <w:rPr>
        <w:rFonts w:ascii="標楷體" w:eastAsia="標楷體" w:cs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7E73436E"/>
    <w:multiLevelType w:val="multilevel"/>
    <w:tmpl w:val="2E5866E8"/>
    <w:styleLink w:val="WWNum23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0"/>
  </w:num>
  <w:num w:numId="5">
    <w:abstractNumId w:val="23"/>
  </w:num>
  <w:num w:numId="6">
    <w:abstractNumId w:val="12"/>
  </w:num>
  <w:num w:numId="7">
    <w:abstractNumId w:val="1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21"/>
  </w:num>
  <w:num w:numId="18">
    <w:abstractNumId w:val="3"/>
  </w:num>
  <w:num w:numId="19">
    <w:abstractNumId w:val="22"/>
  </w:num>
  <w:num w:numId="20">
    <w:abstractNumId w:val="17"/>
  </w:num>
  <w:num w:numId="21">
    <w:abstractNumId w:val="19"/>
  </w:num>
  <w:num w:numId="22">
    <w:abstractNumId w:val="18"/>
  </w:num>
  <w:num w:numId="23">
    <w:abstractNumId w:val="13"/>
  </w:num>
  <w:num w:numId="24">
    <w:abstractNumId w:val="24"/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DB"/>
    <w:rsid w:val="000E0BC4"/>
    <w:rsid w:val="003705B3"/>
    <w:rsid w:val="00477EF3"/>
    <w:rsid w:val="0059704D"/>
    <w:rsid w:val="00670695"/>
    <w:rsid w:val="00747013"/>
    <w:rsid w:val="0076347F"/>
    <w:rsid w:val="00830EDB"/>
    <w:rsid w:val="00976445"/>
    <w:rsid w:val="00A91B30"/>
    <w:rsid w:val="00AD755D"/>
    <w:rsid w:val="00B13071"/>
    <w:rsid w:val="00B17B40"/>
    <w:rsid w:val="00E835C4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E473B20-BEA1-4592-816D-9D36F59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95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0695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uiPriority w:val="99"/>
    <w:rsid w:val="0067069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670695"/>
    <w:pPr>
      <w:spacing w:after="140" w:line="288" w:lineRule="auto"/>
    </w:pPr>
  </w:style>
  <w:style w:type="paragraph" w:styleId="a3">
    <w:name w:val="List"/>
    <w:basedOn w:val="Textbody"/>
    <w:uiPriority w:val="99"/>
    <w:rsid w:val="00670695"/>
    <w:rPr>
      <w:rFonts w:cs="Mangal"/>
    </w:rPr>
  </w:style>
  <w:style w:type="paragraph" w:styleId="a4">
    <w:name w:val="caption"/>
    <w:basedOn w:val="Standard"/>
    <w:uiPriority w:val="99"/>
    <w:qFormat/>
    <w:rsid w:val="0067069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670695"/>
    <w:pPr>
      <w:suppressLineNumbers/>
    </w:pPr>
    <w:rPr>
      <w:rFonts w:cs="Mangal"/>
    </w:rPr>
  </w:style>
  <w:style w:type="paragraph" w:styleId="a5">
    <w:name w:val="header"/>
    <w:basedOn w:val="Standard"/>
    <w:link w:val="1"/>
    <w:uiPriority w:val="99"/>
    <w:rsid w:val="00670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rsid w:val="005335C2"/>
    <w:rPr>
      <w:kern w:val="3"/>
      <w:sz w:val="20"/>
      <w:szCs w:val="20"/>
    </w:rPr>
  </w:style>
  <w:style w:type="paragraph" w:styleId="a6">
    <w:name w:val="footer"/>
    <w:basedOn w:val="Standard"/>
    <w:link w:val="10"/>
    <w:uiPriority w:val="99"/>
    <w:rsid w:val="00670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6"/>
    <w:uiPriority w:val="99"/>
    <w:semiHidden/>
    <w:rsid w:val="005335C2"/>
    <w:rPr>
      <w:kern w:val="3"/>
      <w:sz w:val="20"/>
      <w:szCs w:val="20"/>
    </w:rPr>
  </w:style>
  <w:style w:type="paragraph" w:styleId="a7">
    <w:name w:val="Balloon Text"/>
    <w:basedOn w:val="Standard"/>
    <w:link w:val="11"/>
    <w:uiPriority w:val="99"/>
    <w:rsid w:val="00670695"/>
    <w:rPr>
      <w:rFonts w:ascii="Calibri Light" w:hAnsi="Calibri Light"/>
      <w:sz w:val="18"/>
      <w:szCs w:val="18"/>
    </w:rPr>
  </w:style>
  <w:style w:type="character" w:customStyle="1" w:styleId="11">
    <w:name w:val="註解方塊文字 字元1"/>
    <w:basedOn w:val="a0"/>
    <w:link w:val="a7"/>
    <w:uiPriority w:val="99"/>
    <w:semiHidden/>
    <w:rsid w:val="005335C2"/>
    <w:rPr>
      <w:rFonts w:asciiTheme="majorHAnsi" w:eastAsiaTheme="majorEastAsia" w:hAnsiTheme="majorHAnsi" w:cstheme="majorBidi"/>
      <w:kern w:val="3"/>
      <w:sz w:val="0"/>
      <w:szCs w:val="0"/>
    </w:rPr>
  </w:style>
  <w:style w:type="paragraph" w:styleId="a8">
    <w:name w:val="List Paragraph"/>
    <w:basedOn w:val="Standard"/>
    <w:uiPriority w:val="99"/>
    <w:qFormat/>
    <w:rsid w:val="00670695"/>
    <w:pPr>
      <w:ind w:left="480"/>
    </w:pPr>
  </w:style>
  <w:style w:type="paragraph" w:styleId="a9">
    <w:name w:val="annotation text"/>
    <w:basedOn w:val="Standard"/>
    <w:link w:val="12"/>
    <w:uiPriority w:val="99"/>
    <w:rsid w:val="00670695"/>
  </w:style>
  <w:style w:type="character" w:customStyle="1" w:styleId="12">
    <w:name w:val="註解文字 字元1"/>
    <w:basedOn w:val="a0"/>
    <w:link w:val="a9"/>
    <w:uiPriority w:val="99"/>
    <w:semiHidden/>
    <w:rsid w:val="005335C2"/>
    <w:rPr>
      <w:kern w:val="3"/>
    </w:rPr>
  </w:style>
  <w:style w:type="paragraph" w:styleId="aa">
    <w:name w:val="annotation subject"/>
    <w:basedOn w:val="a9"/>
    <w:link w:val="13"/>
    <w:uiPriority w:val="99"/>
    <w:rsid w:val="00670695"/>
    <w:rPr>
      <w:b/>
      <w:bCs/>
    </w:rPr>
  </w:style>
  <w:style w:type="character" w:customStyle="1" w:styleId="13">
    <w:name w:val="註解主旨 字元1"/>
    <w:basedOn w:val="12"/>
    <w:link w:val="aa"/>
    <w:uiPriority w:val="99"/>
    <w:semiHidden/>
    <w:rsid w:val="005335C2"/>
    <w:rPr>
      <w:b/>
      <w:bCs/>
      <w:kern w:val="3"/>
    </w:rPr>
  </w:style>
  <w:style w:type="paragraph" w:customStyle="1" w:styleId="TableContents">
    <w:name w:val="Table Contents"/>
    <w:basedOn w:val="Standard"/>
    <w:uiPriority w:val="99"/>
    <w:rsid w:val="00670695"/>
  </w:style>
  <w:style w:type="character" w:customStyle="1" w:styleId="ab">
    <w:name w:val="頁首 字元"/>
    <w:basedOn w:val="a0"/>
    <w:uiPriority w:val="99"/>
    <w:rsid w:val="00670695"/>
    <w:rPr>
      <w:rFonts w:cs="Times New Roman"/>
      <w:sz w:val="20"/>
      <w:szCs w:val="20"/>
    </w:rPr>
  </w:style>
  <w:style w:type="character" w:customStyle="1" w:styleId="ac">
    <w:name w:val="頁尾 字元"/>
    <w:basedOn w:val="a0"/>
    <w:uiPriority w:val="99"/>
    <w:rsid w:val="00670695"/>
    <w:rPr>
      <w:rFonts w:cs="Times New Roman"/>
      <w:sz w:val="20"/>
      <w:szCs w:val="20"/>
    </w:rPr>
  </w:style>
  <w:style w:type="character" w:customStyle="1" w:styleId="ad">
    <w:name w:val="註解方塊文字 字元"/>
    <w:basedOn w:val="a0"/>
    <w:uiPriority w:val="99"/>
    <w:rsid w:val="00670695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uiPriority w:val="99"/>
    <w:rsid w:val="00670695"/>
    <w:rPr>
      <w:color w:val="0000FF"/>
      <w:u w:val="single"/>
    </w:rPr>
  </w:style>
  <w:style w:type="character" w:styleId="ae">
    <w:name w:val="annotation reference"/>
    <w:basedOn w:val="a0"/>
    <w:uiPriority w:val="99"/>
    <w:rsid w:val="00670695"/>
    <w:rPr>
      <w:rFonts w:cs="Times New Roman"/>
      <w:sz w:val="18"/>
      <w:szCs w:val="18"/>
    </w:rPr>
  </w:style>
  <w:style w:type="character" w:customStyle="1" w:styleId="af">
    <w:name w:val="註解文字 字元"/>
    <w:basedOn w:val="a0"/>
    <w:uiPriority w:val="99"/>
    <w:rsid w:val="00670695"/>
    <w:rPr>
      <w:rFonts w:cs="Times New Roman"/>
    </w:rPr>
  </w:style>
  <w:style w:type="character" w:customStyle="1" w:styleId="af0">
    <w:name w:val="註解主旨 字元"/>
    <w:basedOn w:val="af"/>
    <w:uiPriority w:val="99"/>
    <w:rsid w:val="00670695"/>
    <w:rPr>
      <w:rFonts w:cs="Times New Roman"/>
      <w:b/>
      <w:bCs/>
    </w:rPr>
  </w:style>
  <w:style w:type="character" w:customStyle="1" w:styleId="ListLabel1">
    <w:name w:val="ListLabel 1"/>
    <w:uiPriority w:val="99"/>
    <w:rsid w:val="00670695"/>
    <w:rPr>
      <w:rFonts w:ascii="標楷體" w:eastAsia="標楷體" w:hAnsi="標楷體"/>
    </w:rPr>
  </w:style>
  <w:style w:type="character" w:customStyle="1" w:styleId="ListLabel2">
    <w:name w:val="ListLabel 2"/>
    <w:uiPriority w:val="99"/>
    <w:rsid w:val="00670695"/>
    <w:rPr>
      <w:rFonts w:ascii="標楷體" w:eastAsia="標楷體"/>
      <w:sz w:val="24"/>
    </w:rPr>
  </w:style>
  <w:style w:type="character" w:customStyle="1" w:styleId="ListLabel3">
    <w:name w:val="ListLabel 3"/>
    <w:uiPriority w:val="99"/>
    <w:rsid w:val="00670695"/>
    <w:rPr>
      <w:color w:val="00000A"/>
      <w:sz w:val="22"/>
    </w:rPr>
  </w:style>
  <w:style w:type="character" w:customStyle="1" w:styleId="ListLabel4">
    <w:name w:val="ListLabel 4"/>
    <w:uiPriority w:val="99"/>
    <w:rsid w:val="00670695"/>
    <w:rPr>
      <w:color w:val="00000A"/>
      <w:sz w:val="22"/>
    </w:rPr>
  </w:style>
  <w:style w:type="character" w:customStyle="1" w:styleId="ListLabel5">
    <w:name w:val="ListLabel 5"/>
    <w:uiPriority w:val="99"/>
    <w:rsid w:val="00670695"/>
    <w:rPr>
      <w:color w:val="00000A"/>
      <w:sz w:val="22"/>
    </w:rPr>
  </w:style>
  <w:style w:type="character" w:customStyle="1" w:styleId="ListLabel6">
    <w:name w:val="ListLabel 6"/>
    <w:uiPriority w:val="99"/>
    <w:rsid w:val="00670695"/>
    <w:rPr>
      <w:color w:val="00000A"/>
      <w:sz w:val="22"/>
    </w:rPr>
  </w:style>
  <w:style w:type="character" w:customStyle="1" w:styleId="ListLabel7">
    <w:name w:val="ListLabel 7"/>
    <w:uiPriority w:val="99"/>
    <w:rsid w:val="00670695"/>
    <w:rPr>
      <w:b/>
      <w:color w:val="00000A"/>
      <w:sz w:val="22"/>
    </w:rPr>
  </w:style>
  <w:style w:type="character" w:customStyle="1" w:styleId="ListLabel8">
    <w:name w:val="ListLabel 8"/>
    <w:uiPriority w:val="99"/>
    <w:rsid w:val="00670695"/>
    <w:rPr>
      <w:color w:val="00000A"/>
      <w:sz w:val="22"/>
    </w:rPr>
  </w:style>
  <w:style w:type="character" w:customStyle="1" w:styleId="ListLabel9">
    <w:name w:val="ListLabel 9"/>
    <w:uiPriority w:val="99"/>
    <w:rsid w:val="00670695"/>
    <w:rPr>
      <w:rFonts w:ascii="標楷體" w:eastAsia="標楷體"/>
      <w:color w:val="00000A"/>
      <w:sz w:val="20"/>
    </w:rPr>
  </w:style>
  <w:style w:type="character" w:customStyle="1" w:styleId="ListLabel10">
    <w:name w:val="ListLabel 10"/>
    <w:uiPriority w:val="99"/>
    <w:rsid w:val="00670695"/>
    <w:rPr>
      <w:b/>
      <w:sz w:val="22"/>
    </w:rPr>
  </w:style>
  <w:style w:type="character" w:customStyle="1" w:styleId="ListLabel11">
    <w:name w:val="ListLabel 11"/>
    <w:uiPriority w:val="99"/>
    <w:rsid w:val="00670695"/>
    <w:rPr>
      <w:color w:val="00000A"/>
      <w:sz w:val="22"/>
    </w:rPr>
  </w:style>
  <w:style w:type="character" w:customStyle="1" w:styleId="ListLabel12">
    <w:name w:val="ListLabel 12"/>
    <w:uiPriority w:val="99"/>
    <w:rsid w:val="00670695"/>
    <w:rPr>
      <w:b/>
      <w:sz w:val="22"/>
    </w:rPr>
  </w:style>
  <w:style w:type="character" w:customStyle="1" w:styleId="ListLabel13">
    <w:name w:val="ListLabel 13"/>
    <w:uiPriority w:val="99"/>
    <w:rsid w:val="00670695"/>
    <w:rPr>
      <w:color w:val="00000A"/>
      <w:sz w:val="20"/>
    </w:rPr>
  </w:style>
  <w:style w:type="numbering" w:customStyle="1" w:styleId="WWNum15">
    <w:name w:val="WWNum15"/>
    <w:rsid w:val="005335C2"/>
    <w:pPr>
      <w:numPr>
        <w:numId w:val="16"/>
      </w:numPr>
    </w:pPr>
  </w:style>
  <w:style w:type="numbering" w:customStyle="1" w:styleId="WWNum6">
    <w:name w:val="WWNum6"/>
    <w:rsid w:val="005335C2"/>
    <w:pPr>
      <w:numPr>
        <w:numId w:val="7"/>
      </w:numPr>
    </w:pPr>
  </w:style>
  <w:style w:type="numbering" w:customStyle="1" w:styleId="WWNum10">
    <w:name w:val="WWNum10"/>
    <w:rsid w:val="005335C2"/>
    <w:pPr>
      <w:numPr>
        <w:numId w:val="11"/>
      </w:numPr>
    </w:pPr>
  </w:style>
  <w:style w:type="numbering" w:customStyle="1" w:styleId="WWNum17">
    <w:name w:val="WWNum17"/>
    <w:rsid w:val="005335C2"/>
    <w:pPr>
      <w:numPr>
        <w:numId w:val="18"/>
      </w:numPr>
    </w:pPr>
  </w:style>
  <w:style w:type="numbering" w:customStyle="1" w:styleId="WWNum11">
    <w:name w:val="WWNum11"/>
    <w:rsid w:val="005335C2"/>
    <w:pPr>
      <w:numPr>
        <w:numId w:val="12"/>
      </w:numPr>
    </w:pPr>
  </w:style>
  <w:style w:type="numbering" w:customStyle="1" w:styleId="WWNum13">
    <w:name w:val="WWNum13"/>
    <w:rsid w:val="005335C2"/>
    <w:pPr>
      <w:numPr>
        <w:numId w:val="14"/>
      </w:numPr>
    </w:pPr>
  </w:style>
  <w:style w:type="numbering" w:customStyle="1" w:styleId="WWNum9">
    <w:name w:val="WWNum9"/>
    <w:rsid w:val="005335C2"/>
    <w:pPr>
      <w:numPr>
        <w:numId w:val="10"/>
      </w:numPr>
    </w:pPr>
  </w:style>
  <w:style w:type="numbering" w:customStyle="1" w:styleId="WWNum24">
    <w:name w:val="WWNum24"/>
    <w:rsid w:val="005335C2"/>
    <w:pPr>
      <w:numPr>
        <w:numId w:val="25"/>
      </w:numPr>
    </w:pPr>
  </w:style>
  <w:style w:type="numbering" w:customStyle="1" w:styleId="WWNum12">
    <w:name w:val="WWNum12"/>
    <w:rsid w:val="005335C2"/>
    <w:pPr>
      <w:numPr>
        <w:numId w:val="13"/>
      </w:numPr>
    </w:pPr>
  </w:style>
  <w:style w:type="numbering" w:customStyle="1" w:styleId="WWNum1">
    <w:name w:val="WWNum1"/>
    <w:rsid w:val="005335C2"/>
    <w:pPr>
      <w:numPr>
        <w:numId w:val="2"/>
      </w:numPr>
    </w:pPr>
  </w:style>
  <w:style w:type="numbering" w:customStyle="1" w:styleId="WWNum2">
    <w:name w:val="WWNum2"/>
    <w:rsid w:val="005335C2"/>
    <w:pPr>
      <w:numPr>
        <w:numId w:val="3"/>
      </w:numPr>
    </w:pPr>
  </w:style>
  <w:style w:type="numbering" w:customStyle="1" w:styleId="WWNum8">
    <w:name w:val="WWNum8"/>
    <w:rsid w:val="005335C2"/>
    <w:pPr>
      <w:numPr>
        <w:numId w:val="9"/>
      </w:numPr>
    </w:pPr>
  </w:style>
  <w:style w:type="numbering" w:customStyle="1" w:styleId="WWNum5">
    <w:name w:val="WWNum5"/>
    <w:rsid w:val="005335C2"/>
    <w:pPr>
      <w:numPr>
        <w:numId w:val="6"/>
      </w:numPr>
    </w:pPr>
  </w:style>
  <w:style w:type="numbering" w:customStyle="1" w:styleId="WWNum22">
    <w:name w:val="WWNum22"/>
    <w:rsid w:val="005335C2"/>
    <w:pPr>
      <w:numPr>
        <w:numId w:val="23"/>
      </w:numPr>
    </w:pPr>
  </w:style>
  <w:style w:type="numbering" w:customStyle="1" w:styleId="WWNum14">
    <w:name w:val="WWNum14"/>
    <w:rsid w:val="005335C2"/>
    <w:pPr>
      <w:numPr>
        <w:numId w:val="15"/>
      </w:numPr>
    </w:pPr>
  </w:style>
  <w:style w:type="numbering" w:customStyle="1" w:styleId="NoList1">
    <w:name w:val="No List1"/>
    <w:rsid w:val="005335C2"/>
    <w:pPr>
      <w:numPr>
        <w:numId w:val="1"/>
      </w:numPr>
    </w:pPr>
  </w:style>
  <w:style w:type="numbering" w:customStyle="1" w:styleId="WWNum7">
    <w:name w:val="WWNum7"/>
    <w:rsid w:val="005335C2"/>
    <w:pPr>
      <w:numPr>
        <w:numId w:val="8"/>
      </w:numPr>
    </w:pPr>
  </w:style>
  <w:style w:type="numbering" w:customStyle="1" w:styleId="WWNum19">
    <w:name w:val="WWNum19"/>
    <w:rsid w:val="005335C2"/>
    <w:pPr>
      <w:numPr>
        <w:numId w:val="20"/>
      </w:numPr>
    </w:pPr>
  </w:style>
  <w:style w:type="numbering" w:customStyle="1" w:styleId="WWNum21">
    <w:name w:val="WWNum21"/>
    <w:rsid w:val="005335C2"/>
    <w:pPr>
      <w:numPr>
        <w:numId w:val="22"/>
      </w:numPr>
    </w:pPr>
  </w:style>
  <w:style w:type="numbering" w:customStyle="1" w:styleId="WWNum20">
    <w:name w:val="WWNum20"/>
    <w:rsid w:val="005335C2"/>
    <w:pPr>
      <w:numPr>
        <w:numId w:val="21"/>
      </w:numPr>
    </w:pPr>
  </w:style>
  <w:style w:type="numbering" w:customStyle="1" w:styleId="WWNum3">
    <w:name w:val="WWNum3"/>
    <w:rsid w:val="005335C2"/>
    <w:pPr>
      <w:numPr>
        <w:numId w:val="4"/>
      </w:numPr>
    </w:pPr>
  </w:style>
  <w:style w:type="numbering" w:customStyle="1" w:styleId="WWNum16">
    <w:name w:val="WWNum16"/>
    <w:rsid w:val="005335C2"/>
    <w:pPr>
      <w:numPr>
        <w:numId w:val="17"/>
      </w:numPr>
    </w:pPr>
  </w:style>
  <w:style w:type="numbering" w:customStyle="1" w:styleId="WWNum18">
    <w:name w:val="WWNum18"/>
    <w:rsid w:val="005335C2"/>
    <w:pPr>
      <w:numPr>
        <w:numId w:val="19"/>
      </w:numPr>
    </w:pPr>
  </w:style>
  <w:style w:type="numbering" w:customStyle="1" w:styleId="WWNum4">
    <w:name w:val="WWNum4"/>
    <w:rsid w:val="005335C2"/>
    <w:pPr>
      <w:numPr>
        <w:numId w:val="5"/>
      </w:numPr>
    </w:pPr>
  </w:style>
  <w:style w:type="numbering" w:customStyle="1" w:styleId="WWNum23">
    <w:name w:val="WWNum23"/>
    <w:rsid w:val="005335C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陳孟吟</dc:creator>
  <cp:keywords/>
  <dc:description/>
  <cp:lastModifiedBy>Windows 使用者</cp:lastModifiedBy>
  <cp:revision>4</cp:revision>
  <cp:lastPrinted>2019-03-27T06:19:00Z</cp:lastPrinted>
  <dcterms:created xsi:type="dcterms:W3CDTF">2019-03-27T06:20:00Z</dcterms:created>
  <dcterms:modified xsi:type="dcterms:W3CDTF">2019-03-27T07:47:00Z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1.91273402122238E-301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