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42" w:rsidRDefault="000673C0">
      <w:pPr>
        <w:pStyle w:val="Standard"/>
        <w:snapToGrid w:val="0"/>
        <w:jc w:val="center"/>
      </w:pPr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大專校院遠距教學課程－教學計畫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</w:t>
      </w:r>
    </w:p>
    <w:p w:rsidR="005E5542" w:rsidRDefault="000673C0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/>
          <w:color w:val="0D0D0D"/>
          <w:sz w:val="22"/>
        </w:rPr>
        <w:t>填表說明：</w:t>
      </w:r>
    </w:p>
    <w:p w:rsidR="005E5542" w:rsidRDefault="000673C0">
      <w:pPr>
        <w:pStyle w:val="Standard"/>
        <w:numPr>
          <w:ilvl w:val="0"/>
          <w:numId w:val="26"/>
        </w:numPr>
        <w:tabs>
          <w:tab w:val="left" w:pos="1100"/>
        </w:tabs>
        <w:snapToGrid w:val="0"/>
        <w:ind w:left="360" w:right="-667" w:hanging="360"/>
        <w:jc w:val="both"/>
      </w:pPr>
      <w:r>
        <w:rPr>
          <w:rFonts w:ascii="標楷體" w:eastAsia="標楷體" w:hAnsi="標楷體" w:cs="Times New Roman"/>
          <w:color w:val="0D0D0D"/>
          <w:sz w:val="22"/>
        </w:rPr>
        <w:t>依據</w:t>
      </w:r>
      <w:r>
        <w:rPr>
          <w:rFonts w:ascii="標楷體" w:eastAsia="標楷體" w:hAnsi="標楷體" w:cs="Times New Roman"/>
          <w:b/>
          <w:color w:val="0D0D0D"/>
          <w:sz w:val="22"/>
        </w:rPr>
        <w:t>專科以上學校遠距教學實施辦法第5條</w:t>
      </w:r>
      <w:r>
        <w:rPr>
          <w:rFonts w:ascii="標楷體" w:eastAsia="標楷體" w:hAnsi="標楷體" w:cs="Times New Roman"/>
          <w:color w:val="0D0D0D"/>
          <w:sz w:val="22"/>
        </w:rPr>
        <w:t>：學校開授遠距教學課程，應依學校規定由開課單位擬具教學計畫，依大學法施行細則及專科學校法規定之課程規劃及研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5E5542" w:rsidRDefault="000673C0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 w:hanging="360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教學計畫大綱如下，請填入</w:t>
      </w:r>
      <w:r>
        <w:rPr>
          <w:rFonts w:ascii="標楷體" w:eastAsia="標楷體" w:hAnsi="標楷體" w:cs="Times New Roman"/>
          <w:bCs/>
          <w:color w:val="0D0D0D"/>
          <w:sz w:val="22"/>
        </w:rPr>
        <w:t>教育部「大學校院課程網」或「技職校院課程網」</w:t>
      </w:r>
      <w:r>
        <w:rPr>
          <w:rFonts w:ascii="標楷體" w:eastAsia="標楷體" w:hAnsi="標楷體" w:cs="Times New Roman"/>
          <w:color w:val="0D0D0D"/>
          <w:sz w:val="22"/>
        </w:rPr>
        <w:t>之「課程大綱」欄位，且能有效連結閱覽</w:t>
      </w:r>
      <w:r>
        <w:rPr>
          <w:rFonts w:ascii="標楷體" w:eastAsia="標楷體" w:hAnsi="標楷體" w:cs="新細明體"/>
          <w:color w:val="0D0D0D"/>
          <w:kern w:val="0"/>
          <w:sz w:val="22"/>
        </w:rPr>
        <w:t>。</w:t>
      </w:r>
    </w:p>
    <w:p w:rsidR="005E5542" w:rsidRDefault="000673C0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 w:hanging="360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本件提報大綱為</w:t>
      </w:r>
      <w:r>
        <w:rPr>
          <w:rFonts w:ascii="標楷體" w:eastAsia="標楷體" w:hAnsi="標楷體" w:cs="Times New Roman"/>
          <w:color w:val="0D0D0D"/>
          <w:sz w:val="22"/>
          <w:u w:val="single"/>
        </w:rPr>
        <w:t>基本填寫項目</w:t>
      </w:r>
      <w:r>
        <w:rPr>
          <w:rFonts w:ascii="標楷體" w:eastAsia="標楷體" w:hAnsi="標楷體" w:cs="Times New Roman"/>
          <w:color w:val="0D0D0D"/>
          <w:sz w:val="22"/>
        </w:rPr>
        <w:t>，實際撰寫內容格式，學校可依需求進行調整設計。</w:t>
      </w:r>
    </w:p>
    <w:p w:rsidR="005E5542" w:rsidRDefault="000673C0">
      <w:pPr>
        <w:pStyle w:val="Standard"/>
        <w:snapToGrid w:val="0"/>
        <w:spacing w:before="18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學校名稱：</w:t>
      </w:r>
      <w:r>
        <w:rPr>
          <w:rFonts w:ascii="標楷體" w:eastAsia="標楷體" w:hAnsi="標楷體" w:cs="Times New Roman"/>
          <w:b/>
          <w:color w:val="0D0D0D"/>
          <w:sz w:val="28"/>
          <w:szCs w:val="28"/>
          <w:u w:val="single"/>
        </w:rPr>
        <w:t>國立宜蘭大學</w:t>
      </w:r>
    </w:p>
    <w:p w:rsidR="005E5542" w:rsidRDefault="000673C0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開課期間：＿＿10</w:t>
      </w:r>
      <w:r w:rsidR="00F41DB0"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8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＿＿學年度＿</w:t>
      </w:r>
      <w:r w:rsidR="00F41DB0"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1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＿學期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本學期是否為新開設課程：</w:t>
      </w:r>
      <w:r w:rsidR="006013F5" w:rsidRPr="006013F5">
        <w:rPr>
          <w:rFonts w:ascii="標楷體" w:eastAsia="標楷體" w:hAnsi="標楷體" w:cs="Times New Roman" w:hint="eastAsia"/>
          <w:b/>
          <w:color w:val="0D0D0D"/>
          <w:sz w:val="26"/>
          <w:szCs w:val="26"/>
        </w:rPr>
        <w:t>□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是  </w:t>
      </w:r>
      <w:r w:rsidR="006013F5" w:rsidRPr="006013F5">
        <w:rPr>
          <w:rFonts w:ascii="標楷體" w:eastAsia="標楷體" w:hAnsi="標楷體" w:cs="Times New Roman" w:hint="eastAsia"/>
          <w:b/>
          <w:sz w:val="26"/>
          <w:szCs w:val="26"/>
        </w:rPr>
        <w:t>■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否</w:t>
      </w:r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5E5542" w:rsidRDefault="000673C0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■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827"/>
        <w:gridCol w:w="6379"/>
      </w:tblGrid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GD綠色能源與綠色材料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Green Energy and</w:t>
            </w:r>
            <w:r w:rsidR="00F54627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 xml:space="preserve"> Green Material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■非同步遠距教學</w:t>
            </w:r>
          </w:p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□同步遠距教學主播學校  </w:t>
            </w:r>
          </w:p>
          <w:p w:rsidR="005E5542" w:rsidRDefault="000673C0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請填列本門課程之收播學校與系所：</w:t>
            </w:r>
          </w:p>
          <w:p w:rsidR="005E5542" w:rsidRDefault="000673C0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(1)學校:                   系所: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蔡國忠教授、王修璇副教授、陳華偉老師、林威廷老師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■專業系所聘任  □通識中心聘任  □以上合聘  □其他</w:t>
            </w:r>
          </w:p>
        </w:tc>
      </w:tr>
      <w:tr w:rsidR="005E5542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博雅教育中心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  <w:p w:rsidR="005E5542" w:rsidRDefault="005E5542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5E5542" w:rsidRDefault="005E5542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■學士班  ■進修學士班   □學士班在職專班</w:t>
            </w:r>
          </w:p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□碩士班  □碩士班在職專班  □博士班</w:t>
            </w:r>
          </w:p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□學院（□二年制 □四年制）</w:t>
            </w:r>
          </w:p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□專科（□二年制 □四年制） □進修專校  </w:t>
            </w:r>
          </w:p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□進修學院（□二技  □四技 □碩士在職專班）</w:t>
            </w:r>
          </w:p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□學分學程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■日間部  ■進修部(夜間部)  □其他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□共同科目    ■通識科目   □校定科目</w:t>
            </w:r>
          </w:p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□專業科目    □教育科目   □其他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部校定</w:t>
            </w:r>
          </w:p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□教育部定</w:t>
            </w:r>
          </w:p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■校定  □院定  □所定  □系定  □其他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■一學期(半年)  □二學期(全年)  □其他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□必修  ■選修 □其他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二學分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F16382" w:rsidP="00F16382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0.67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</w:t>
            </w:r>
            <w:r w:rsidR="000673C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(非同步遠距教學，請填平均每週面授時數)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1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預計總修課人數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80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□是  ■否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國外合作學校與系所名稱:________________</w:t>
            </w:r>
          </w:p>
          <w:p w:rsidR="005E5542" w:rsidRDefault="000673C0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□國內主播 □國內收播 □境外專班 □雙聯學制 □其他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課程平臺網址（非同步教學必填）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F5462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F54627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http://www.sharecourse.net/sharecourse/</w:t>
            </w:r>
          </w:p>
        </w:tc>
      </w:tr>
      <w:tr w:rsidR="005E5542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B717A8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hyperlink r:id="rId7" w:history="1">
              <w:r>
                <w:rPr>
                  <w:rStyle w:val="af1"/>
                </w:rPr>
                <w:t>https://acade.niu.edu.tw/NIU/outside.aspx?mainPage=LwBBA</w:t>
              </w:r>
              <w:r>
                <w:rPr>
                  <w:rStyle w:val="af1"/>
                </w:rPr>
                <w:lastRenderedPageBreak/>
                <w:t>HAAcABsAGkAYwBhAHQAaQBvAG4ALwBUAEsARQAvAFAAUgBHAC8AUABSAEcAMQAxADAAMABfADAAMQAuAGEAcwBwAHgAPwBhAHkAZQBhAHIAcwBtAHMAPQAxADAAOAAxAA==&amp;GUID=</w:t>
              </w:r>
            </w:hyperlink>
            <w:bookmarkStart w:id="0" w:name="_GoBack"/>
            <w:bookmarkEnd w:id="0"/>
          </w:p>
        </w:tc>
      </w:tr>
    </w:tbl>
    <w:p w:rsidR="005E5542" w:rsidRDefault="000673C0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188"/>
        <w:gridCol w:w="7513"/>
      </w:tblGrid>
      <w:tr w:rsidR="005E554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tabs>
                <w:tab w:val="left" w:pos="1755"/>
              </w:tabs>
              <w:snapToGrid w:val="0"/>
              <w:jc w:val="both"/>
            </w:pPr>
            <w:r>
              <w:rPr>
                <w:rFonts w:ascii="標楷體" w:eastAsia="標楷體" w:hAnsi="標楷體" w:cs="Arial"/>
                <w:color w:val="333333"/>
                <w:sz w:val="22"/>
              </w:rPr>
              <w:t>引導學生探討了解風能、太陽能與綠能材料的綠色生活相關議題，除了可以學習製作簡易的綠色能源，同時了解相關綠能材料，並期望能將節能減碳的觀念融入日常生活中，進而創造美好與綠色的生活環境。</w:t>
            </w:r>
          </w:p>
        </w:tc>
      </w:tr>
      <w:tr w:rsidR="005E554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大學部同學</w:t>
            </w:r>
          </w:p>
        </w:tc>
      </w:tr>
      <w:tr w:rsidR="005E5542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3869"/>
              <w:gridCol w:w="697"/>
              <w:gridCol w:w="992"/>
              <w:gridCol w:w="850"/>
            </w:tblGrid>
            <w:tr w:rsidR="005E5542" w:rsidTr="00F54627">
              <w:trPr>
                <w:trHeight w:val="451"/>
                <w:jc w:val="center"/>
              </w:trPr>
              <w:tc>
                <w:tcPr>
                  <w:tcW w:w="48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週次</w:t>
                  </w:r>
                </w:p>
              </w:tc>
              <w:tc>
                <w:tcPr>
                  <w:tcW w:w="386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5E5542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(請填時數，無則免填)</w:t>
                  </w:r>
                </w:p>
              </w:tc>
            </w:tr>
            <w:tr w:rsidR="005E5542" w:rsidTr="00F54627">
              <w:trPr>
                <w:trHeight w:val="451"/>
                <w:jc w:val="center"/>
              </w:trPr>
              <w:tc>
                <w:tcPr>
                  <w:tcW w:w="48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/>
              </w:tc>
              <w:tc>
                <w:tcPr>
                  <w:tcW w:w="386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0673C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5E5542" w:rsidTr="00F54627">
              <w:trPr>
                <w:trHeight w:val="451"/>
                <w:jc w:val="center"/>
              </w:trPr>
              <w:tc>
                <w:tcPr>
                  <w:tcW w:w="48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/>
              </w:tc>
              <w:tc>
                <w:tcPr>
                  <w:tcW w:w="386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0673C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0673C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B717A8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上課簡介、帳號申請、分組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2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B717A8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F54627" w:rsidRPr="001C45E5">
                    <w:rPr>
                      <w:rFonts w:eastAsia="標楷體" w:hint="eastAsia"/>
                      <w:color w:val="000000" w:themeColor="text1"/>
                      <w:szCs w:val="24"/>
                    </w:rPr>
                    <w:t>全球暖化</w:t>
                  </w:r>
                  <w:r w:rsidR="00F54627" w:rsidRPr="001C45E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，</w:t>
                  </w:r>
                  <w:r w:rsidR="00F54627" w:rsidRPr="001C45E5">
                    <w:rPr>
                      <w:rFonts w:eastAsia="標楷體" w:hint="eastAsia"/>
                      <w:color w:val="000000" w:themeColor="text1"/>
                      <w:szCs w:val="24"/>
                    </w:rPr>
                    <w:t>氣候變遷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3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B717A8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F54627" w:rsidRPr="001C45E5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風力發電應用發展趨勢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4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B717A8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hyperlink r:id="rId8" w:history="1">
                    <w:r w:rsidR="00BC0A06" w:rsidRPr="001C45E5">
                      <w:rPr>
                        <w:rFonts w:eastAsia="標楷體"/>
                        <w:color w:val="000000" w:themeColor="text1"/>
                      </w:rPr>
                      <w:t>寶特瓶風力發電</w:t>
                    </w:r>
                    <w:r w:rsidR="00BC0A06" w:rsidRPr="001C45E5">
                      <w:rPr>
                        <w:rFonts w:eastAsia="標楷體"/>
                        <w:color w:val="000000" w:themeColor="text1"/>
                      </w:rPr>
                      <w:t>DIY</w:t>
                    </w:r>
                    <w:r w:rsidR="00BC0A06" w:rsidRPr="001C45E5">
                      <w:rPr>
                        <w:rFonts w:eastAsia="標楷體"/>
                        <w:color w:val="000000" w:themeColor="text1"/>
                      </w:rPr>
                      <w:t>及風機概念簡介</w:t>
                    </w:r>
                  </w:hyperlink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5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F54627" w:rsidP="00B717A8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小型風力機實作課程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6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B717A8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BC0A06" w:rsidRPr="001C45E5">
                    <w:rPr>
                      <w:rFonts w:eastAsia="標楷體"/>
                      <w:color w:val="000000" w:themeColor="text1"/>
                    </w:rPr>
                    <w:t>溫泉面膜研製與功能性評估</w:t>
                  </w:r>
                  <w:r w:rsidR="00BC0A06" w:rsidRPr="001C45E5">
                    <w:rPr>
                      <w:rFonts w:eastAsia="標楷體" w:hint="eastAsia"/>
                      <w:color w:val="000000" w:themeColor="text1"/>
                    </w:rPr>
                    <w:t>-</w:t>
                  </w:r>
                  <w:r w:rsidR="00BC0A06" w:rsidRPr="001C45E5">
                    <w:rPr>
                      <w:rFonts w:eastAsia="標楷體" w:hint="eastAsia"/>
                      <w:color w:val="000000" w:themeColor="text1"/>
                    </w:rPr>
                    <w:t>上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7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B717A8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BC0A06" w:rsidRPr="001C45E5">
                    <w:rPr>
                      <w:rFonts w:eastAsia="標楷體"/>
                      <w:color w:val="000000" w:themeColor="text1"/>
                    </w:rPr>
                    <w:t>溫泉面膜研製與功能性評估</w:t>
                  </w:r>
                  <w:r w:rsidR="00BC0A06" w:rsidRPr="001C45E5">
                    <w:rPr>
                      <w:rFonts w:eastAsia="標楷體" w:hint="eastAsia"/>
                      <w:color w:val="000000" w:themeColor="text1"/>
                    </w:rPr>
                    <w:t>-</w:t>
                  </w:r>
                  <w:r w:rsidR="00BC0A06" w:rsidRPr="001C45E5">
                    <w:rPr>
                      <w:rFonts w:eastAsia="標楷體" w:hint="eastAsia"/>
                      <w:color w:val="000000" w:themeColor="text1"/>
                    </w:rPr>
                    <w:t>下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8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B717A8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BC0A06" w:rsidRPr="001C45E5">
                    <w:rPr>
                      <w:rFonts w:eastAsia="標楷體"/>
                      <w:color w:val="000000" w:themeColor="text1"/>
                    </w:rPr>
                    <w:t>溫泉面膜研</w:t>
                  </w:r>
                  <w:r w:rsidR="00BC0A06" w:rsidRPr="001C45E5">
                    <w:rPr>
                      <w:rFonts w:eastAsia="標楷體" w:hint="eastAsia"/>
                      <w:color w:val="000000" w:themeColor="text1"/>
                    </w:rPr>
                    <w:t>DIY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9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A7013" w:rsidP="00B717A8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F54627">
                    <w:rPr>
                      <w:rFonts w:eastAsia="標楷體"/>
                      <w:szCs w:val="24"/>
                    </w:rPr>
                    <w:t>溫泉面膜研製與功能性評估</w:t>
                  </w:r>
                  <w:r w:rsidRPr="00F54627">
                    <w:rPr>
                      <w:rFonts w:eastAsia="標楷體" w:hint="eastAsia"/>
                      <w:szCs w:val="24"/>
                    </w:rPr>
                    <w:sym w:font="Symbol" w:char="F02D"/>
                  </w:r>
                  <w:r w:rsidRPr="00F54627">
                    <w:rPr>
                      <w:rFonts w:eastAsia="標楷體" w:hint="eastAsia"/>
                      <w:szCs w:val="24"/>
                    </w:rPr>
                    <w:t>皮膚吸收檢測</w:t>
                  </w: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課程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10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B717A8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1C45E5" w:rsidRPr="001C45E5">
                    <w:rPr>
                      <w:rFonts w:eastAsia="標楷體" w:hint="eastAsia"/>
                      <w:color w:val="000000" w:themeColor="text1"/>
                    </w:rPr>
                    <w:t>綠色材料概論、飛灰爐石與矽灰簡介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11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B717A8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1C45E5" w:rsidRPr="001C45E5">
                    <w:rPr>
                      <w:rFonts w:eastAsia="標楷體" w:hint="eastAsia"/>
                      <w:color w:val="000000" w:themeColor="text1"/>
                    </w:rPr>
                    <w:t>創新無水泥複合材料、矽藻土介紹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12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4627" w:rsidRPr="001C45E5" w:rsidRDefault="000673C0" w:rsidP="00B717A8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</w:t>
                  </w:r>
                  <w:r w:rsidR="00F54627" w:rsidRPr="001C45E5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(</w:t>
                  </w:r>
                  <w:r w:rsidR="001C45E5" w:rsidRPr="001C45E5">
                    <w:rPr>
                      <w:rFonts w:eastAsia="標楷體" w:hint="eastAsia"/>
                      <w:color w:val="000000" w:themeColor="text1"/>
                    </w:rPr>
                    <w:t>矽藻土</w:t>
                  </w:r>
                  <w:r w:rsidR="001C45E5" w:rsidRPr="001C45E5">
                    <w:rPr>
                      <w:rFonts w:eastAsia="標楷體" w:hint="eastAsia"/>
                      <w:color w:val="000000" w:themeColor="text1"/>
                    </w:rPr>
                    <w:t>DIY</w:t>
                  </w:r>
                  <w:r w:rsidR="00F54627" w:rsidRPr="001C45E5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13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A7013" w:rsidP="00B717A8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F54627">
                    <w:rPr>
                      <w:rFonts w:eastAsia="標楷體" w:hint="eastAsia"/>
                      <w:szCs w:val="24"/>
                    </w:rPr>
                    <w:t>矽藻土</w:t>
                  </w:r>
                  <w:r w:rsidRPr="00F54627">
                    <w:rPr>
                      <w:rFonts w:eastAsia="標楷體" w:hint="eastAsia"/>
                      <w:szCs w:val="24"/>
                    </w:rPr>
                    <w:t>DIY</w:t>
                  </w:r>
                  <w:r w:rsidRPr="00F54627">
                    <w:rPr>
                      <w:rFonts w:eastAsia="標楷體" w:hint="eastAsia"/>
                      <w:szCs w:val="24"/>
                    </w:rPr>
                    <w:t>實作教學</w:t>
                  </w: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課程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14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B717A8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1C45E5" w:rsidRPr="001C45E5">
                    <w:rPr>
                      <w:rFonts w:eastAsia="標楷體"/>
                      <w:color w:val="000000" w:themeColor="text1"/>
                    </w:rPr>
                    <w:t>太陽能電池理論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15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B717A8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1C45E5" w:rsidRPr="001C45E5">
                    <w:rPr>
                      <w:rFonts w:eastAsia="標楷體"/>
                      <w:color w:val="000000" w:themeColor="text1"/>
                    </w:rPr>
                    <w:t>染料敏化太陽能電池製作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16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673C0" w:rsidP="00B717A8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線上影片觀賞(</w:t>
                  </w:r>
                  <w:r w:rsidR="001C45E5" w:rsidRPr="001C45E5">
                    <w:rPr>
                      <w:rFonts w:eastAsia="標楷體"/>
                      <w:color w:val="000000" w:themeColor="text1"/>
                    </w:rPr>
                    <w:t>染料敏化太陽能電池應用</w:t>
                  </w:r>
                  <w:r w:rsidRPr="001C45E5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17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1C45E5" w:rsidRDefault="000A7013" w:rsidP="00B717A8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 w:hint="eastAsia"/>
                      <w:szCs w:val="24"/>
                    </w:rPr>
                    <w:t>染料敏化太陽能課程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F5462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E5542" w:rsidTr="00F54627">
              <w:trPr>
                <w:trHeight w:val="206"/>
                <w:jc w:val="center"/>
              </w:trPr>
              <w:tc>
                <w:tcPr>
                  <w:tcW w:w="4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18</w:t>
                  </w:r>
                </w:p>
              </w:tc>
              <w:tc>
                <w:tcPr>
                  <w:tcW w:w="3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Pr="00F54627" w:rsidRDefault="000673C0" w:rsidP="00B717A8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54627">
                    <w:rPr>
                      <w:rFonts w:ascii="標楷體" w:eastAsia="標楷體" w:hAnsi="標楷體" w:cs="Times New Roman"/>
                      <w:szCs w:val="24"/>
                    </w:rPr>
                    <w:t>多元學習認證、綜合問卷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8678D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5542" w:rsidRDefault="005E554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5E5542" w:rsidRDefault="005E5542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5E554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  <w:p w:rsidR="005E5542" w:rsidRDefault="005E5542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標楷體" w:eastAsia="標楷體" w:hAnsi="標楷體" w:cs="Times New Roman"/>
                <w:b/>
                <w:color w:val="0D0D0D"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5E5542" w:rsidRDefault="000673C0">
            <w:pPr>
              <w:pStyle w:val="Standard"/>
              <w:tabs>
                <w:tab w:val="left" w:pos="1344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1.提供線上課程主要及補充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5E5542" w:rsidRDefault="000673C0">
            <w:pPr>
              <w:pStyle w:val="Standard"/>
              <w:tabs>
                <w:tab w:val="left" w:pos="1344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2.提供線上非同步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5E5542" w:rsidRDefault="000673C0">
            <w:pPr>
              <w:pStyle w:val="Standard"/>
              <w:tabs>
                <w:tab w:val="left" w:pos="1344"/>
              </w:tabs>
              <w:snapToGrid w:val="0"/>
              <w:ind w:left="27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3.有線上教師或線上助教</w:t>
            </w:r>
          </w:p>
          <w:p w:rsidR="005E5542" w:rsidRDefault="000673C0">
            <w:pPr>
              <w:pStyle w:val="Standard"/>
              <w:tabs>
                <w:tab w:val="left" w:pos="1344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4.提供面授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，次數：＿6＿次，總時數：＿12＿小時</w:t>
            </w:r>
          </w:p>
          <w:p w:rsidR="005E5542" w:rsidRDefault="000673C0">
            <w:pPr>
              <w:pStyle w:val="Standard"/>
              <w:tabs>
                <w:tab w:val="left" w:pos="1344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lastRenderedPageBreak/>
              <w:t>□ 5.提供線上同步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，次數：＿＿次，總時數：＿＿小時</w:t>
            </w:r>
          </w:p>
          <w:p w:rsidR="005E5542" w:rsidRDefault="000673C0">
            <w:pPr>
              <w:pStyle w:val="Standard"/>
              <w:tabs>
                <w:tab w:val="left" w:pos="1344"/>
              </w:tabs>
              <w:snapToGrid w:val="0"/>
              <w:ind w:left="27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6.提供線上非同步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，次數：12次，總時數：24小時</w:t>
            </w:r>
          </w:p>
        </w:tc>
      </w:tr>
      <w:tr w:rsidR="005E554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5E5542" w:rsidRDefault="000673C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標楷體" w:eastAsia="標楷體" w:hAnsi="標楷體" w:cs="Times New Roman"/>
                <w:b/>
                <w:color w:val="0D0D0D"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5E5542" w:rsidRDefault="000673C0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1.提供給系統管理者進行學習管理系統資料庫管理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個人資料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課程資訊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其他相關資料管理功能</w:t>
            </w:r>
          </w:p>
          <w:p w:rsidR="005E5542" w:rsidRDefault="000673C0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2.提供教師(助教)、學生必要之學習管理系統功能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最新消息發佈、瀏覽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教材內容設計、觀看、下載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成績系統管理及查詢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進行線上測驗、發佈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學習資訊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互動式學習設計(聊天室或討論區)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各種教學活動之功能呈現</w:t>
            </w:r>
          </w:p>
          <w:p w:rsidR="005E5542" w:rsidRDefault="000673C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其他相關功能（請說明）</w:t>
            </w:r>
          </w:p>
        </w:tc>
      </w:tr>
      <w:tr w:rsidR="005E554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綠色能源與綠能材料FB，學聯網師生活動訊息、綠色能於與綠能材料課程的教學助教與王修璇老師(sswang@niu.edu.tw)兩位作為對應窗口</w:t>
            </w:r>
          </w:p>
        </w:tc>
      </w:tr>
      <w:tr w:rsidR="005E554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5E5542" w:rsidRDefault="000673C0">
            <w:pPr>
              <w:pStyle w:val="Standard"/>
              <w:tabs>
                <w:tab w:val="left" w:pos="1504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1.提供線上說明作業內容</w:t>
            </w:r>
          </w:p>
          <w:p w:rsidR="005E5542" w:rsidRDefault="000673C0">
            <w:pPr>
              <w:pStyle w:val="Standard"/>
              <w:tabs>
                <w:tab w:val="left" w:pos="1504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2.線上即時作業填答</w:t>
            </w:r>
          </w:p>
          <w:p w:rsidR="005E5542" w:rsidRDefault="000673C0">
            <w:pPr>
              <w:pStyle w:val="Standard"/>
              <w:tabs>
                <w:tab w:val="left" w:pos="1504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3.作業檔案上傳及下載</w:t>
            </w:r>
          </w:p>
          <w:p w:rsidR="005E5542" w:rsidRDefault="000673C0">
            <w:pPr>
              <w:pStyle w:val="Standard"/>
              <w:tabs>
                <w:tab w:val="left" w:pos="1504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4.線上測驗</w:t>
            </w:r>
          </w:p>
          <w:p w:rsidR="005E5542" w:rsidRDefault="000673C0">
            <w:pPr>
              <w:pStyle w:val="Standard"/>
              <w:tabs>
                <w:tab w:val="left" w:pos="1504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5.成績查詢</w:t>
            </w:r>
          </w:p>
          <w:p w:rsidR="005E5542" w:rsidRDefault="000673C0">
            <w:pPr>
              <w:pStyle w:val="Standard"/>
              <w:tabs>
                <w:tab w:val="left" w:pos="1504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6.其他做法（請說明）</w:t>
            </w:r>
          </w:p>
        </w:tc>
      </w:tr>
      <w:tr w:rsidR="005E554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（包括考試方式、考評項目其所佔總分比率）</w:t>
            </w:r>
          </w:p>
          <w:p w:rsidR="005E5542" w:rsidRDefault="000673C0">
            <w:pPr>
              <w:pStyle w:val="Standard"/>
              <w:numPr>
                <w:ilvl w:val="3"/>
                <w:numId w:val="5"/>
              </w:num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每一單元觀看完</w:t>
            </w:r>
            <w:r w:rsidRPr="00D82094">
              <w:rPr>
                <w:rFonts w:ascii="標楷體" w:eastAsia="標楷體" w:hAnsi="標楷體" w:cs="Times New Roman"/>
                <w:szCs w:val="24"/>
              </w:rPr>
              <w:t>影</w:t>
            </w:r>
            <w:r w:rsidR="00712EDB" w:rsidRPr="00D82094">
              <w:rPr>
                <w:rFonts w:ascii="標楷體" w:eastAsia="標楷體" w:hAnsi="標楷體" w:cs="Times New Roman" w:hint="eastAsia"/>
                <w:szCs w:val="24"/>
              </w:rPr>
              <w:t>片後填</w:t>
            </w:r>
            <w:r w:rsidRPr="00D82094">
              <w:rPr>
                <w:rFonts w:ascii="標楷體" w:eastAsia="標楷體" w:hAnsi="標楷體" w:cs="Times New Roman"/>
                <w:szCs w:val="24"/>
              </w:rPr>
              <w:t>回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顧小測驗</w:t>
            </w:r>
          </w:p>
          <w:p w:rsidR="005E5542" w:rsidRDefault="000673C0">
            <w:pPr>
              <w:pStyle w:val="Standard"/>
              <w:numPr>
                <w:ilvl w:val="3"/>
                <w:numId w:val="5"/>
              </w:num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期中太陽能總測驗30%</w:t>
            </w:r>
          </w:p>
          <w:p w:rsidR="005E5542" w:rsidRDefault="000673C0">
            <w:pPr>
              <w:pStyle w:val="Standard"/>
              <w:numPr>
                <w:ilvl w:val="3"/>
                <w:numId w:val="5"/>
              </w:num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風能製作競賽15%</w:t>
            </w:r>
          </w:p>
          <w:p w:rsidR="005E5542" w:rsidRDefault="000673C0">
            <w:pPr>
              <w:pStyle w:val="Standard"/>
              <w:numPr>
                <w:ilvl w:val="3"/>
                <w:numId w:val="5"/>
              </w:num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風能複習總測驗25%</w:t>
            </w:r>
          </w:p>
          <w:p w:rsidR="005E5542" w:rsidRDefault="000673C0">
            <w:pPr>
              <w:pStyle w:val="Standard"/>
              <w:numPr>
                <w:ilvl w:val="3"/>
                <w:numId w:val="5"/>
              </w:num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綠能材</w:t>
            </w:r>
            <w:r w:rsidRPr="00D82094">
              <w:rPr>
                <w:rFonts w:ascii="標楷體" w:eastAsia="標楷體" w:hAnsi="標楷體" w:cs="Times New Roman"/>
                <w:szCs w:val="24"/>
              </w:rPr>
              <w:t>料</w:t>
            </w:r>
            <w:r w:rsidR="00884145" w:rsidRPr="00D82094">
              <w:rPr>
                <w:rFonts w:ascii="標楷體" w:eastAsia="標楷體" w:hAnsi="標楷體" w:cs="Times New Roman"/>
                <w:szCs w:val="24"/>
              </w:rPr>
              <w:t>總</w:t>
            </w:r>
            <w:r w:rsidRPr="00D82094">
              <w:rPr>
                <w:rFonts w:ascii="標楷體" w:eastAsia="標楷體" w:hAnsi="標楷體" w:cs="Times New Roman"/>
                <w:szCs w:val="24"/>
              </w:rPr>
              <w:t>測驗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30%</w:t>
            </w:r>
          </w:p>
        </w:tc>
      </w:tr>
      <w:tr w:rsidR="005E554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5E5542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542" w:rsidRDefault="000673C0">
            <w:pPr>
              <w:pStyle w:val="Standard"/>
              <w:numPr>
                <w:ilvl w:val="3"/>
                <w:numId w:val="5"/>
              </w:num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上課前務必先看過影片，課堂上進一步說明與分析</w:t>
            </w:r>
          </w:p>
          <w:p w:rsidR="005E5542" w:rsidRDefault="000673C0">
            <w:pPr>
              <w:pStyle w:val="Standard"/>
              <w:numPr>
                <w:ilvl w:val="3"/>
                <w:numId w:val="5"/>
              </w:num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課堂上請帶能源的簡易材料，以便利課堂上進行製作與競賽，提升學生學習興趣。同時回家也可以根據影片操作</w:t>
            </w:r>
          </w:p>
          <w:p w:rsidR="005E5542" w:rsidRDefault="000673C0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     </w:t>
            </w:r>
          </w:p>
        </w:tc>
      </w:tr>
    </w:tbl>
    <w:p w:rsidR="005E5542" w:rsidRDefault="005E5542">
      <w:pPr>
        <w:pStyle w:val="Standard"/>
      </w:pPr>
    </w:p>
    <w:sectPr w:rsidR="005E5542">
      <w:headerReference w:type="default" r:id="rId9"/>
      <w:footerReference w:type="default" r:id="rId10"/>
      <w:pgSz w:w="11906" w:h="16838"/>
      <w:pgMar w:top="1134" w:right="1274" w:bottom="1440" w:left="709" w:header="851" w:footer="992" w:gutter="0"/>
      <w:cols w:space="720"/>
      <w:docGrid w:type="line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4F" w:rsidRDefault="008A244F">
      <w:r>
        <w:separator/>
      </w:r>
    </w:p>
  </w:endnote>
  <w:endnote w:type="continuationSeparator" w:id="0">
    <w:p w:rsidR="008A244F" w:rsidRDefault="008A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22" w:rsidRDefault="000673C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B717A8">
      <w:rPr>
        <w:noProof/>
      </w:rPr>
      <w:t>4</w:t>
    </w:r>
    <w:r>
      <w:fldChar w:fldCharType="end"/>
    </w:r>
  </w:p>
  <w:p w:rsidR="009E6122" w:rsidRDefault="008A24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4F" w:rsidRDefault="008A244F">
      <w:r>
        <w:rPr>
          <w:color w:val="000000"/>
        </w:rPr>
        <w:separator/>
      </w:r>
    </w:p>
  </w:footnote>
  <w:footnote w:type="continuationSeparator" w:id="0">
    <w:p w:rsidR="008A244F" w:rsidRDefault="008A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22" w:rsidRDefault="000673C0">
    <w:pPr>
      <w:pStyle w:val="Standard"/>
      <w:tabs>
        <w:tab w:val="center" w:pos="4011"/>
      </w:tabs>
      <w:snapToGrid w:val="0"/>
      <w:ind w:left="-142" w:right="-907"/>
    </w:pPr>
    <w:r>
      <w:rPr>
        <w:rFonts w:ascii="Times New Roman" w:hAnsi="Times New Roman" w:cs="Times New Roman"/>
        <w:sz w:val="20"/>
        <w:szCs w:val="20"/>
      </w:rPr>
      <w:t>檔案下載網址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</w:t>
      </w:r>
    </w:hyperlink>
    <w:hyperlink r:id="rId2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s</w:t>
      </w:r>
    </w:hyperlink>
    <w:hyperlink r:id="rId3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105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BD9"/>
    <w:multiLevelType w:val="multilevel"/>
    <w:tmpl w:val="8AAC92C4"/>
    <w:styleLink w:val="WWNum8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982C24"/>
    <w:multiLevelType w:val="multilevel"/>
    <w:tmpl w:val="31FE2FFC"/>
    <w:styleLink w:val="WWNum14"/>
    <w:lvl w:ilvl="0">
      <w:start w:val="1"/>
      <w:numFmt w:val="decimal"/>
      <w:lvlText w:val="%1."/>
      <w:lvlJc w:val="left"/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A4123AE"/>
    <w:multiLevelType w:val="multilevel"/>
    <w:tmpl w:val="F6E40EA2"/>
    <w:styleLink w:val="WWNum12"/>
    <w:lvl w:ilvl="0">
      <w:start w:val="1"/>
      <w:numFmt w:val="decimal"/>
      <w:lvlText w:val="%1."/>
      <w:lvlJc w:val="left"/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B72425A"/>
    <w:multiLevelType w:val="multilevel"/>
    <w:tmpl w:val="6E9A9542"/>
    <w:styleLink w:val="WWNum18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3ED2271"/>
    <w:multiLevelType w:val="multilevel"/>
    <w:tmpl w:val="07F6D1D2"/>
    <w:styleLink w:val="WWNum17"/>
    <w:lvl w:ilvl="0">
      <w:start w:val="1"/>
      <w:numFmt w:val="decimal"/>
      <w:lvlText w:val="%1."/>
      <w:lvlJc w:val="left"/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4483CF6"/>
    <w:multiLevelType w:val="multilevel"/>
    <w:tmpl w:val="D4FEB706"/>
    <w:styleLink w:val="WWNum15"/>
    <w:lvl w:ilvl="0">
      <w:start w:val="1"/>
      <w:numFmt w:val="decimal"/>
      <w:lvlText w:val="%1."/>
      <w:lvlJc w:val="left"/>
      <w:rPr>
        <w:b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813377B"/>
    <w:multiLevelType w:val="multilevel"/>
    <w:tmpl w:val="3FC4A6A8"/>
    <w:styleLink w:val="WWNum2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8524013"/>
    <w:multiLevelType w:val="multilevel"/>
    <w:tmpl w:val="B33489BA"/>
    <w:styleLink w:val="WWNum22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40D5299"/>
    <w:multiLevelType w:val="multilevel"/>
    <w:tmpl w:val="F3E07844"/>
    <w:styleLink w:val="WWNum23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368373B2"/>
    <w:multiLevelType w:val="multilevel"/>
    <w:tmpl w:val="6DD2827E"/>
    <w:styleLink w:val="WW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0" w15:restartNumberingAfterBreak="0">
    <w:nsid w:val="3EB43B23"/>
    <w:multiLevelType w:val="multilevel"/>
    <w:tmpl w:val="E21256AA"/>
    <w:styleLink w:val="WWNum7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447D3AFB"/>
    <w:multiLevelType w:val="multilevel"/>
    <w:tmpl w:val="E27E89B2"/>
    <w:styleLink w:val="WWNum5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C17549F"/>
    <w:multiLevelType w:val="multilevel"/>
    <w:tmpl w:val="4A40E236"/>
    <w:styleLink w:val="WWNum2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4FE26480"/>
    <w:multiLevelType w:val="multilevel"/>
    <w:tmpl w:val="A8B25750"/>
    <w:styleLink w:val="WWNum21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53385936"/>
    <w:multiLevelType w:val="multilevel"/>
    <w:tmpl w:val="56F696C8"/>
    <w:styleLink w:val="WW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56314DED"/>
    <w:multiLevelType w:val="multilevel"/>
    <w:tmpl w:val="9F1EE44C"/>
    <w:styleLink w:val="WWNum19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588705F6"/>
    <w:multiLevelType w:val="multilevel"/>
    <w:tmpl w:val="99B08328"/>
    <w:styleLink w:val="WWNum13"/>
    <w:lvl w:ilvl="0">
      <w:start w:val="1"/>
      <w:numFmt w:val="decimal"/>
      <w:lvlText w:val="%1."/>
      <w:lvlJc w:val="left"/>
      <w:rPr>
        <w:b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AA528C4"/>
    <w:multiLevelType w:val="multilevel"/>
    <w:tmpl w:val="66484490"/>
    <w:styleLink w:val="WWNum2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4BA7279"/>
    <w:multiLevelType w:val="multilevel"/>
    <w:tmpl w:val="A808B644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6E7C6458"/>
    <w:multiLevelType w:val="multilevel"/>
    <w:tmpl w:val="868C34FC"/>
    <w:styleLink w:val="WWNum11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6FF679C0"/>
    <w:multiLevelType w:val="multilevel"/>
    <w:tmpl w:val="1C821D90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72CC59C9"/>
    <w:multiLevelType w:val="multilevel"/>
    <w:tmpl w:val="75280874"/>
    <w:styleLink w:val="WWNum4"/>
    <w:lvl w:ilvl="0">
      <w:start w:val="1"/>
      <w:numFmt w:val="japaneseCounting"/>
      <w:lvlText w:val="%1"/>
      <w:lvlJc w:val="left"/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78605B49"/>
    <w:multiLevelType w:val="multilevel"/>
    <w:tmpl w:val="8CE49C20"/>
    <w:styleLink w:val="WW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7AC94668"/>
    <w:multiLevelType w:val="multilevel"/>
    <w:tmpl w:val="7AE06D9E"/>
    <w:styleLink w:val="WWNum9"/>
    <w:lvl w:ilvl="0">
      <w:start w:val="1"/>
      <w:numFmt w:val="decimal"/>
      <w:lvlText w:val="%1."/>
      <w:lvlJc w:val="left"/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7EEB4DAC"/>
    <w:multiLevelType w:val="multilevel"/>
    <w:tmpl w:val="E8FA45A0"/>
    <w:styleLink w:val="WWNum6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8"/>
  </w:num>
  <w:num w:numId="5">
    <w:abstractNumId w:val="21"/>
  </w:num>
  <w:num w:numId="6">
    <w:abstractNumId w:val="11"/>
  </w:num>
  <w:num w:numId="7">
    <w:abstractNumId w:val="24"/>
  </w:num>
  <w:num w:numId="8">
    <w:abstractNumId w:val="10"/>
  </w:num>
  <w:num w:numId="9">
    <w:abstractNumId w:val="0"/>
  </w:num>
  <w:num w:numId="10">
    <w:abstractNumId w:val="23"/>
  </w:num>
  <w:num w:numId="11">
    <w:abstractNumId w:val="14"/>
  </w:num>
  <w:num w:numId="12">
    <w:abstractNumId w:val="19"/>
  </w:num>
  <w:num w:numId="13">
    <w:abstractNumId w:val="2"/>
  </w:num>
  <w:num w:numId="14">
    <w:abstractNumId w:val="16"/>
  </w:num>
  <w:num w:numId="15">
    <w:abstractNumId w:val="1"/>
  </w:num>
  <w:num w:numId="16">
    <w:abstractNumId w:val="5"/>
  </w:num>
  <w:num w:numId="17">
    <w:abstractNumId w:val="22"/>
  </w:num>
  <w:num w:numId="18">
    <w:abstractNumId w:val="4"/>
  </w:num>
  <w:num w:numId="19">
    <w:abstractNumId w:val="3"/>
  </w:num>
  <w:num w:numId="20">
    <w:abstractNumId w:val="15"/>
  </w:num>
  <w:num w:numId="21">
    <w:abstractNumId w:val="17"/>
  </w:num>
  <w:num w:numId="22">
    <w:abstractNumId w:val="13"/>
  </w:num>
  <w:num w:numId="23">
    <w:abstractNumId w:val="7"/>
  </w:num>
  <w:num w:numId="24">
    <w:abstractNumId w:val="8"/>
  </w:num>
  <w:num w:numId="25">
    <w:abstractNumId w:val="6"/>
  </w:num>
  <w:num w:numId="26">
    <w:abstractNumId w:val="2"/>
    <w:lvlOverride w:ilvl="0">
      <w:startOverride w:val="1"/>
    </w:lvlOverride>
  </w:num>
  <w:num w:numId="27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5542"/>
    <w:rsid w:val="000673C0"/>
    <w:rsid w:val="000A7013"/>
    <w:rsid w:val="001C45E5"/>
    <w:rsid w:val="005B0D21"/>
    <w:rsid w:val="005E5542"/>
    <w:rsid w:val="006013F5"/>
    <w:rsid w:val="00712EDB"/>
    <w:rsid w:val="007A7142"/>
    <w:rsid w:val="008678D9"/>
    <w:rsid w:val="00884145"/>
    <w:rsid w:val="00893E9C"/>
    <w:rsid w:val="008A244F"/>
    <w:rsid w:val="008A53FB"/>
    <w:rsid w:val="00995322"/>
    <w:rsid w:val="00A664B0"/>
    <w:rsid w:val="00B717A8"/>
    <w:rsid w:val="00BC0A06"/>
    <w:rsid w:val="00C3563F"/>
    <w:rsid w:val="00C44BC1"/>
    <w:rsid w:val="00D82094"/>
    <w:rsid w:val="00E4202E"/>
    <w:rsid w:val="00F16382"/>
    <w:rsid w:val="00F41DB0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85A68-CE19-4484-8CD2-2703DA9A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hAnsi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hAnsi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character" w:styleId="af1">
    <w:name w:val="Hyperlink"/>
    <w:basedOn w:val="a0"/>
    <w:uiPriority w:val="99"/>
    <w:semiHidden/>
    <w:unhideWhenUsed/>
    <w:rsid w:val="00B71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ecourse.net/sharecourse/course/manage/chapterEdit/1325/82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.niu.edu.tw/NIU/outside.aspx?mainPage=LwBBAHAAcABsAGkAYwBhAHQAaQBvAG4ALwBUAEsARQAvAFAAUgBHAC8AUABSAEcAMQAxADAAMABfADAAMQAuAGEAcwBwAHgAPwBhAHkAZQBhAHIAcwBtAHMAPQAxADAAOAAxAA==&amp;GUID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ce.moe.edu.tw/" TargetMode="External"/><Relationship Id="rId2" Type="http://schemas.openxmlformats.org/officeDocument/2006/relationships/hyperlink" Target="http://ace.moe.edu.tw/" TargetMode="External"/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陳孟吟</dc:creator>
  <cp:lastModifiedBy>Windows 使用者</cp:lastModifiedBy>
  <cp:revision>11</cp:revision>
  <cp:lastPrinted>2019-10-16T08:00:00Z</cp:lastPrinted>
  <dcterms:created xsi:type="dcterms:W3CDTF">2018-06-06T05:05:00Z</dcterms:created>
  <dcterms:modified xsi:type="dcterms:W3CDTF">2019-10-16T09:59:00Z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