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B4" w:rsidRDefault="001F5A0B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大專校院遠距教學課程－教學計畫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4A2EB4" w:rsidRDefault="001F5A0B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4A2EB4" w:rsidRDefault="001F5A0B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專科以上學校遠距教學實施辦法第5條</w:t>
      </w:r>
      <w:r>
        <w:rPr>
          <w:rFonts w:ascii="標楷體" w:eastAsia="標楷體" w:hAnsi="標楷體" w:cs="Times New Roman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4A2EB4" w:rsidRDefault="001F5A0B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4A2EB4" w:rsidRDefault="001F5A0B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4A2EB4" w:rsidRDefault="001F5A0B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學校名稱：＿國立宜蘭大學＿＿＿＿＿＿＿＿＿＿＿＿＿＿＿＿</w:t>
      </w:r>
    </w:p>
    <w:p w:rsidR="004A2EB4" w:rsidRDefault="001F5A0B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開課期間：＿10</w:t>
      </w:r>
      <w:r w:rsidR="00002312">
        <w:rPr>
          <w:rFonts w:ascii="標楷體" w:eastAsia="標楷體" w:hAnsi="標楷體" w:cs="Times New Roman"/>
          <w:b/>
          <w:color w:val="0D0D0D"/>
          <w:sz w:val="28"/>
          <w:szCs w:val="28"/>
        </w:rPr>
        <w:t>8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＿學年度＿2＿＿學期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本學期是否為新開設課程： □是  ■ 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4A2EB4" w:rsidRDefault="001F5A0B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食品安全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D0D0D"/>
                <w:szCs w:val="23"/>
              </w:rPr>
              <w:t>Food safety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 非同步遠距教學</w:t>
            </w:r>
          </w:p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4A2EB4" w:rsidRDefault="001F5A0B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請填列本門課程之收播學校與系所：</w:t>
            </w:r>
          </w:p>
          <w:p w:rsidR="004A2EB4" w:rsidRDefault="001F5A0B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 w:rsidP="0000231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陳淑德教授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 專業系所聘任  □通識中心聘任  □以上合聘  □其他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食品科學系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4A2EB4" w:rsidRDefault="004A2EB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4A2EB4" w:rsidRDefault="004A2EB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 學士班  □進修學士班   □學士班在職專班</w:t>
            </w:r>
          </w:p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 日間部  □進修部(夜間部)  □其他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002312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 w:rsidR="001F5A0B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共同科目    □通識科目   □校定科目</w:t>
            </w:r>
          </w:p>
          <w:p w:rsidR="004A2EB4" w:rsidRDefault="001F5A0B" w:rsidP="00002312">
            <w:pPr>
              <w:pStyle w:val="Standard"/>
              <w:snapToGrid w:val="0"/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□專業科目    □教育科目   </w:t>
            </w:r>
            <w:r w:rsidR="00002312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  <w:r w:rsidR="00002312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:一</w:t>
            </w:r>
            <w:r w:rsidR="00002312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般選修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部校定</w:t>
            </w:r>
          </w:p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4A2EB4" w:rsidRDefault="00002312" w:rsidP="00002312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 w:rsidR="001F5A0B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校定  □院定  □所定 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</w:t>
            </w:r>
            <w:r w:rsidR="001F5A0B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  □其他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■ 一學期(半年)  □二學期(全年)  □其他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□必修  </w:t>
            </w:r>
            <w:r>
              <w:t xml:space="preserve">■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選修 □其他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1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F4644D" w:rsidP="00F4644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0.33</w:t>
            </w:r>
            <w:r w:rsidR="004F79A6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 </w:t>
            </w:r>
            <w:r w:rsidR="001F5A0B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1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002312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55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r>
              <w:t xml:space="preserve">■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4A2EB4" w:rsidRDefault="001F5A0B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□國內收播 □境外專班 □雙聯學制 □其他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F79A6" w:rsidP="004F79A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訊框1" o:spid="_x0000_s1027" type="#_x0000_t202" style="position:absolute;margin-left:0;margin-top:0;width:300pt;height:69pt;z-index:1;visibility:visible;mso-position-horizontal:left;mso-position-horizontal-relative:text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" filled="f" stroked="f">
                  <v:textbox inset="0,0,0,0">
                    <w:txbxContent>
                      <w:p w:rsidR="004A2EB4" w:rsidRDefault="00FF3676">
                        <w:pPr>
                          <w:pStyle w:val="Textbody"/>
                          <w:spacing w:after="0"/>
                        </w:pPr>
                        <w:hyperlink r:id="rId7" w:history="1">
                          <w:r>
                            <w:rPr>
                              <w:rStyle w:val="af1"/>
                            </w:rPr>
                            <w:t>https://www.ewan</w:t>
                          </w:r>
                          <w:r>
                            <w:rPr>
                              <w:rStyle w:val="af1"/>
                            </w:rPr>
                            <w:t>t</w:t>
                          </w:r>
                          <w:r>
                            <w:rPr>
                              <w:rStyle w:val="af1"/>
                            </w:rPr>
                            <w:t>.org/admin/tool/mooccourse/mnetcourseinfo.php?hostid=10&amp;id=2688</w:t>
                          </w:r>
                        </w:hyperlink>
                      </w:p>
                    </w:txbxContent>
                  </v:textbox>
                  <w10:wrap type="square" side="right" anchory="margin"/>
                </v:shape>
              </w:pic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CE5D4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hyperlink r:id="rId8" w:history="1">
              <w:r>
                <w:rPr>
                  <w:rStyle w:val="af1"/>
                </w:rPr>
                <w:t>https://storage.googleapis.com/zuvio-public/public/fi</w:t>
              </w:r>
              <w:r>
                <w:rPr>
                  <w:rStyle w:val="af1"/>
                </w:rPr>
                <w:t>l</w:t>
              </w:r>
              <w:r>
                <w:rPr>
                  <w:rStyle w:val="af1"/>
                </w:rPr>
                <w:t>es/bulletin/irs_1581669524615b0ca8ec3154c07252f2e678a68339f0ed9d36.pdf</w:t>
              </w:r>
            </w:hyperlink>
          </w:p>
        </w:tc>
      </w:tr>
    </w:tbl>
    <w:p w:rsidR="004A2EB4" w:rsidRDefault="001F5A0B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7513"/>
      </w:tblGrid>
      <w:tr w:rsidR="004A2E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Textbody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針對食品安全的問題由原料、加工製造、包裝、運輸、貯藏、販售、衛生管理面及品評消費者教育面，配合十九位專家磨課師的課程授課和實質課程討論。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日間部大學生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(請填時數，無則免填)</w:t>
                  </w: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5A0B" w:rsidRDefault="001F5A0B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5A0B" w:rsidRDefault="001F5A0B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5A0B" w:rsidRDefault="001F5A0B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5A0B" w:rsidRDefault="001F5A0B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5A0B" w:rsidRDefault="001F5A0B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 w:rsidP="0091774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課程簡介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917747" w:rsidP="0091774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</w:rPr>
                    <w:t>課</w:t>
                  </w: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程</w:t>
                  </w: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和規定</w:t>
                  </w:r>
                  <w:r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</w:rPr>
                    <w:t>，</w:t>
                  </w: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連接育網，</w:t>
                  </w:r>
                  <w:r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</w:rPr>
                    <w:t>建</w:t>
                  </w: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立</w:t>
                  </w:r>
                  <w:r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</w:rPr>
                    <w:t xml:space="preserve">108 </w:t>
                  </w: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</w:rPr>
                    <w:t>2)食</w:t>
                  </w: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品安全</w:t>
                  </w:r>
                  <w:r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</w:rPr>
                    <w:t xml:space="preserve"> FB群</w:t>
                  </w: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組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91774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917747" w:rsidP="00917747">
                  <w:pPr>
                    <w:pStyle w:val="Standard"/>
                    <w:snapToGrid w:val="0"/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學生對食安的期許及</w:t>
                  </w:r>
                  <w:r w:rsidR="001F5A0B" w:rsidRPr="005E4EEF"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食安風暴</w:t>
                  </w:r>
                  <w:r w:rsidRPr="005E4EEF">
                    <w:rPr>
                      <w:rFonts w:ascii="標楷體" w:eastAsia="標楷體" w:hAnsi="標楷體" w:cs="Times New Roman" w:hint="eastAsia"/>
                      <w:color w:val="FF0000"/>
                      <w:sz w:val="20"/>
                      <w:szCs w:val="20"/>
                    </w:rPr>
                    <w:t>看</w:t>
                  </w:r>
                  <w:r w:rsidRPr="005E4EEF"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法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91774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917747" w:rsidP="0091774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食品製造和安全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91774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91774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 w:rsidRPr="00917747"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校際活動週，面對食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安</w:t>
                  </w: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風暴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91774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細菌性食物中毒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黴菌毒素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食用油生產的安全性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 w:rsidTr="005E4EEF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 w:rsidP="005E4EEF">
                  <w:pPr>
                    <w:pStyle w:val="Textbody"/>
                    <w:snapToGrid w:val="0"/>
                    <w:spacing w:after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食品添加物</w:t>
                  </w:r>
                  <w:r w:rsidR="005E4EEF"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、二</w:t>
                  </w:r>
                  <w:r w:rsidR="005E4EEF"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氧化硫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1F5A0B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 w:rsidP="005E4EEF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動物疫情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5E4EEF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>
                  <w:pPr>
                    <w:pStyle w:val="Standard"/>
                    <w:snapToGrid w:val="0"/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肉品的安全性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、</w:t>
                  </w:r>
                  <w:r w:rsidRPr="005E4EEF"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上課期中考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F79A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農產品生產的安全性</w:t>
                  </w:r>
                  <w:r w:rsidR="005E4EEF" w:rsidRPr="005E4EEF"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、丙烯醯胺</w:t>
                  </w:r>
                  <w:r w:rsidR="005E4EEF"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、</w:t>
                  </w:r>
                  <w:r w:rsidR="005E4EEF"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澱粉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乳品生產的安全性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水產品生產的安全性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殺菌工程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 w:rsidP="005E4EEF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基改食品安全性和感官品評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>
                  <w:pPr>
                    <w:pStyle w:val="Standard"/>
                    <w:snapToGrid w:val="0"/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食品包裝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線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上期</w:t>
                  </w: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末考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>
                  <w:pPr>
                    <w:pStyle w:val="Standard"/>
                    <w:snapToGrid w:val="0"/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FF0000"/>
                      <w:sz w:val="20"/>
                      <w:szCs w:val="20"/>
                    </w:rPr>
                    <w:t>學生對食品加工產品安全性的看法及討論</w:t>
                  </w:r>
                  <w:r w:rsidR="001F5A0B"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 </w:t>
                  </w: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期</w:t>
                  </w:r>
                  <w:r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  <w:t>末報告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 w:rsidTr="005E4EEF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 w:rsidP="005E4EEF">
                  <w:pPr>
                    <w:pStyle w:val="Textbody"/>
                    <w:snapToGrid w:val="0"/>
                    <w:spacing w:after="0"/>
                    <w:rPr>
                      <w:rFonts w:ascii="標楷體" w:eastAsia="標楷體" w:hAnsi="標楷體" w:cs="Times New Roman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FF0000"/>
                      <w:sz w:val="20"/>
                      <w:szCs w:val="20"/>
                    </w:rPr>
                    <w:t>期末考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A2E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1F5A0B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5E4EEF" w:rsidP="005E4EEF">
                  <w:pPr>
                    <w:pStyle w:val="Standard"/>
                    <w:snapToGrid w:val="0"/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0"/>
                      <w:szCs w:val="20"/>
                    </w:rPr>
                    <w:t>不上</w:t>
                  </w:r>
                  <w:r>
                    <w:rPr>
                      <w:rFonts w:ascii="標楷體" w:eastAsia="標楷體" w:hAnsi="標楷體" w:cs="Times New Roman"/>
                      <w:b/>
                      <w:color w:val="FF0000"/>
                      <w:sz w:val="20"/>
                      <w:szCs w:val="20"/>
                    </w:rPr>
                    <w:t>課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0"/>
                      <w:szCs w:val="20"/>
                    </w:rPr>
                    <w:t>、校</w:t>
                  </w:r>
                  <w:r>
                    <w:rPr>
                      <w:rFonts w:ascii="標楷體" w:eastAsia="標楷體" w:hAnsi="標楷體" w:cs="Times New Roman"/>
                      <w:b/>
                      <w:color w:val="FF0000"/>
                      <w:sz w:val="20"/>
                      <w:szCs w:val="20"/>
                    </w:rPr>
                    <w:t>方已調課至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0"/>
                      <w:szCs w:val="20"/>
                    </w:rPr>
                    <w:t>5/4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2EB4" w:rsidRDefault="004A2EB4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EB4" w:rsidRDefault="004A2EB4" w:rsidP="005E4EEF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4A2EB4" w:rsidRDefault="004A2EB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4A2EB4" w:rsidRDefault="004A2EB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A2EB4" w:rsidRDefault="001F5A0B">
            <w:pPr>
              <w:pStyle w:val="Standard"/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1.提供線上課程主要及補充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4A2EB4" w:rsidRDefault="001F5A0B">
            <w:pPr>
              <w:pStyle w:val="Standard"/>
              <w:tabs>
                <w:tab w:val="left" w:pos="1344"/>
              </w:tabs>
              <w:snapToGrid w:val="0"/>
              <w:ind w:left="743" w:hanging="473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2.提供線上非同步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4B695D" w:rsidRPr="004B695D">
              <w:rPr>
                <w:rFonts w:ascii="標楷體" w:eastAsia="標楷體" w:hAnsi="標楷體" w:cs="Times New Roman" w:hint="eastAsia"/>
                <w:bCs/>
                <w:color w:val="0D0D0D"/>
                <w:szCs w:val="24"/>
                <w:u w:val="single"/>
              </w:rPr>
              <w:t xml:space="preserve"> 12</w:t>
            </w:r>
            <w:r w:rsidR="004B695D" w:rsidRPr="004B695D">
              <w:rPr>
                <w:rFonts w:ascii="標楷體" w:eastAsia="標楷體" w:hAnsi="標楷體" w:cs="Times New Roman"/>
                <w:bCs/>
                <w:color w:val="0D0D0D"/>
                <w:szCs w:val="24"/>
                <w:u w:val="single"/>
              </w:rPr>
              <w:t xml:space="preserve"> </w:t>
            </w:r>
            <w:r w:rsidR="004B695D">
              <w:rPr>
                <w:rFonts w:ascii="標楷體" w:eastAsia="標楷體" w:hAnsi="標楷體" w:cs="Times New Roman" w:hint="eastAsia"/>
                <w:bCs/>
                <w:color w:val="0D0D0D"/>
                <w:szCs w:val="24"/>
              </w:rPr>
              <w:t>小</w:t>
            </w:r>
            <w:r w:rsidR="004B695D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時</w:t>
            </w:r>
          </w:p>
          <w:p w:rsidR="004A2EB4" w:rsidRDefault="001F5A0B" w:rsidP="004B695D">
            <w:pPr>
              <w:pStyle w:val="Standard"/>
              <w:numPr>
                <w:ilvl w:val="0"/>
                <w:numId w:val="29"/>
              </w:numPr>
              <w:tabs>
                <w:tab w:val="left" w:pos="655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3.有線上教師或線上助教</w:t>
            </w:r>
          </w:p>
          <w:p w:rsidR="004A2EB4" w:rsidRDefault="001F5A0B">
            <w:pPr>
              <w:pStyle w:val="Standard"/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4.提供面授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r w:rsidR="004F79A6">
              <w:rPr>
                <w:rFonts w:ascii="標楷體" w:eastAsia="標楷體" w:hAnsi="標楷體" w:cs="Times New Roman" w:hint="eastAsia"/>
                <w:color w:val="0D0D0D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＿次，總時數：＿</w:t>
            </w:r>
            <w:r w:rsidR="004F79A6">
              <w:rPr>
                <w:rFonts w:ascii="標楷體" w:eastAsia="標楷體" w:hAnsi="標楷體" w:cs="Times New Roman" w:hint="eastAsia"/>
                <w:color w:val="0D0D0D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＿小時</w:t>
            </w:r>
          </w:p>
          <w:p w:rsidR="004A2EB4" w:rsidRDefault="001F5A0B" w:rsidP="004B695D">
            <w:pPr>
              <w:pStyle w:val="Standard"/>
              <w:numPr>
                <w:ilvl w:val="0"/>
                <w:numId w:val="2"/>
              </w:numPr>
              <w:tabs>
                <w:tab w:val="left" w:pos="641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5.提供線上同步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4A2EB4" w:rsidRDefault="001F5A0B" w:rsidP="004B695D">
            <w:pPr>
              <w:pStyle w:val="Standard"/>
              <w:numPr>
                <w:ilvl w:val="0"/>
                <w:numId w:val="2"/>
              </w:numPr>
              <w:tabs>
                <w:tab w:val="left" w:pos="655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五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4A2EB4" w:rsidRDefault="001F5A0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A2EB4" w:rsidRDefault="001F5A0B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 個人資料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 課程資訊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>□ 其他相關資料管理功能</w:t>
            </w:r>
          </w:p>
          <w:p w:rsidR="004A2EB4" w:rsidRDefault="001F5A0B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 最新消息發佈、瀏覽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 教材內容設計、觀看、下載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成績系統管理及查詢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進行線上測驗、發佈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學習資訊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 互動式學習設計(聊天室或</w:t>
            </w:r>
            <w:r w:rsidR="005D4F58"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FB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討論區)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4A2EB4" w:rsidRDefault="001F5A0B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>六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 w:rsidP="00A6461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包括教師時間、E-mail信箱、</w:t>
            </w:r>
            <w:r w:rsidR="00A64616">
              <w:rPr>
                <w:rFonts w:ascii="標楷體" w:eastAsia="標楷體" w:hAnsi="標楷體" w:cs="Times New Roman" w:hint="eastAsia"/>
                <w:color w:val="0D0D0D"/>
                <w:szCs w:val="24"/>
              </w:rPr>
              <w:t>FB群</w:t>
            </w:r>
            <w:r w:rsidR="00A64616">
              <w:rPr>
                <w:rFonts w:ascii="標楷體" w:eastAsia="標楷體" w:hAnsi="標楷體" w:cs="Times New Roman"/>
                <w:color w:val="0D0D0D"/>
                <w:szCs w:val="24"/>
              </w:rPr>
              <w:t>組</w:t>
            </w:r>
            <w:r w:rsidR="00A64616">
              <w:rPr>
                <w:rFonts w:ascii="標楷體" w:eastAsia="標楷體" w:hAnsi="標楷體" w:cs="Times New Roman" w:hint="eastAsia"/>
                <w:color w:val="0D0D0D"/>
                <w:szCs w:val="24"/>
              </w:rPr>
              <w:t>討</w:t>
            </w:r>
            <w:r w:rsidR="00A64616">
              <w:rPr>
                <w:rFonts w:ascii="標楷體" w:eastAsia="標楷體" w:hAnsi="標楷體" w:cs="Times New Roman"/>
                <w:color w:val="0D0D0D"/>
                <w:szCs w:val="24"/>
              </w:rPr>
              <w:t>論</w:t>
            </w:r>
            <w:r w:rsidR="00A64616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、Z</w:t>
            </w:r>
            <w:r w:rsidR="00A64616">
              <w:rPr>
                <w:rFonts w:ascii="標楷體" w:eastAsia="標楷體" w:hAnsi="標楷體" w:cs="Times New Roman"/>
                <w:color w:val="0D0D0D"/>
                <w:szCs w:val="24"/>
              </w:rPr>
              <w:t>uvio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對應窗口等</w:t>
            </w:r>
            <w:bookmarkStart w:id="0" w:name="_GoBack"/>
            <w:bookmarkEnd w:id="0"/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七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A2EB4" w:rsidRDefault="001F5A0B">
            <w:pPr>
              <w:pStyle w:val="Standard"/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1.提供線上說明作業內容</w:t>
            </w:r>
          </w:p>
          <w:p w:rsidR="004A2EB4" w:rsidRDefault="001F5A0B" w:rsidP="005D4F58">
            <w:pPr>
              <w:pStyle w:val="Standard"/>
              <w:numPr>
                <w:ilvl w:val="0"/>
                <w:numId w:val="30"/>
              </w:numPr>
              <w:tabs>
                <w:tab w:val="left" w:pos="685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2.線上即時作業填答</w:t>
            </w:r>
          </w:p>
          <w:p w:rsidR="004A2EB4" w:rsidRDefault="001F5A0B" w:rsidP="005D4F58">
            <w:pPr>
              <w:pStyle w:val="Standard"/>
              <w:numPr>
                <w:ilvl w:val="0"/>
                <w:numId w:val="2"/>
              </w:numPr>
              <w:tabs>
                <w:tab w:val="left" w:pos="685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4A2EB4" w:rsidRDefault="001F5A0B">
            <w:pPr>
              <w:pStyle w:val="Standard"/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■ 4.線上測驗</w:t>
            </w:r>
          </w:p>
          <w:p w:rsidR="004A2EB4" w:rsidRDefault="001F5A0B" w:rsidP="005D4F58">
            <w:pPr>
              <w:pStyle w:val="Standard"/>
              <w:numPr>
                <w:ilvl w:val="0"/>
                <w:numId w:val="2"/>
              </w:numPr>
              <w:tabs>
                <w:tab w:val="left" w:pos="685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4A2EB4" w:rsidRDefault="001F5A0B" w:rsidP="005D4F58">
            <w:pPr>
              <w:pStyle w:val="Standard"/>
              <w:numPr>
                <w:ilvl w:val="0"/>
                <w:numId w:val="2"/>
              </w:numPr>
              <w:tabs>
                <w:tab w:val="left" w:pos="685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4A2EB4" w:rsidTr="005D4F58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八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Textbody"/>
              <w:jc w:val="both"/>
              <w:rPr>
                <w:rFonts w:ascii="標楷體" w:eastAsia="標楷體" w:hAnsi="標楷體" w:cs="Times New Roman" w:hint="eastAsia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平時小考(30%)、課程討論及學習、出席狀況(</w:t>
            </w:r>
            <w:r w:rsidR="005D4F58">
              <w:rPr>
                <w:rFonts w:ascii="標楷體" w:eastAsia="標楷體" w:hAnsi="標楷體" w:cs="Times New Roman"/>
                <w:color w:val="0D0D0D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0%)</w:t>
            </w:r>
            <w:r w:rsidR="005D4F58"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、期末報告(10%) </w:t>
            </w:r>
          </w:p>
          <w:p w:rsidR="004A2EB4" w:rsidRDefault="001F5A0B" w:rsidP="005D4F58">
            <w:pPr>
              <w:pStyle w:val="Textbody"/>
            </w:pPr>
            <w:r w:rsidRPr="005D4F58">
              <w:rPr>
                <w:rFonts w:ascii="標楷體" w:eastAsia="標楷體" w:hAnsi="標楷體" w:cs="Times New Roman"/>
                <w:color w:val="0D0D0D"/>
                <w:szCs w:val="24"/>
              </w:rPr>
              <w:t>期中報告(20%)和期末考試(</w:t>
            </w:r>
            <w:r w:rsidR="005D4F58" w:rsidRPr="005D4F58">
              <w:rPr>
                <w:rFonts w:ascii="標楷體" w:eastAsia="標楷體" w:hAnsi="標楷體" w:cs="Times New Roman"/>
                <w:color w:val="0D0D0D"/>
                <w:szCs w:val="24"/>
              </w:rPr>
              <w:t>2</w:t>
            </w:r>
            <w:r w:rsidRPr="005D4F58">
              <w:rPr>
                <w:rFonts w:ascii="標楷體" w:eastAsia="標楷體" w:hAnsi="標楷體" w:cs="Times New Roman"/>
                <w:color w:val="0D0D0D"/>
                <w:szCs w:val="24"/>
              </w:rPr>
              <w:t>0%)</w:t>
            </w:r>
            <w:r w:rsidR="005D4F58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</w:p>
        </w:tc>
      </w:tr>
      <w:tr w:rsidR="004A2E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九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1F5A0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2EB4" w:rsidRDefault="004A2EB4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4A2EB4" w:rsidRDefault="004A2EB4">
      <w:pPr>
        <w:pStyle w:val="Standard"/>
      </w:pPr>
    </w:p>
    <w:sectPr w:rsidR="004A2EB4">
      <w:headerReference w:type="default" r:id="rId9"/>
      <w:footerReference w:type="default" r:id="rId10"/>
      <w:pgSz w:w="11906" w:h="16838"/>
      <w:pgMar w:top="1134" w:right="1274" w:bottom="1440" w:left="709" w:header="851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6A" w:rsidRDefault="00B3256A">
      <w:r>
        <w:separator/>
      </w:r>
    </w:p>
  </w:endnote>
  <w:endnote w:type="continuationSeparator" w:id="0">
    <w:p w:rsidR="00B3256A" w:rsidRDefault="00B3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0B" w:rsidRDefault="001F5A0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A64616">
      <w:rPr>
        <w:noProof/>
      </w:rPr>
      <w:t>1</w:t>
    </w:r>
    <w:r>
      <w:fldChar w:fldCharType="end"/>
    </w:r>
  </w:p>
  <w:p w:rsidR="001F5A0B" w:rsidRDefault="001F5A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6A" w:rsidRDefault="00B3256A">
      <w:r>
        <w:rPr>
          <w:color w:val="000000"/>
        </w:rPr>
        <w:separator/>
      </w:r>
    </w:p>
  </w:footnote>
  <w:footnote w:type="continuationSeparator" w:id="0">
    <w:p w:rsidR="00B3256A" w:rsidRDefault="00B3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0B" w:rsidRDefault="001F5A0B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008"/>
    <w:multiLevelType w:val="multilevel"/>
    <w:tmpl w:val="B5482068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FD6C57"/>
    <w:multiLevelType w:val="multilevel"/>
    <w:tmpl w:val="1F02D18E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FB5493C"/>
    <w:multiLevelType w:val="multilevel"/>
    <w:tmpl w:val="8E7CC5BE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27E11C5"/>
    <w:multiLevelType w:val="multilevel"/>
    <w:tmpl w:val="BE3450D0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6D93067"/>
    <w:multiLevelType w:val="multilevel"/>
    <w:tmpl w:val="4E02F8B0"/>
    <w:styleLink w:val="WWNum9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B82725A"/>
    <w:multiLevelType w:val="multilevel"/>
    <w:tmpl w:val="7806E128"/>
    <w:styleLink w:val="WWNum7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B984988"/>
    <w:multiLevelType w:val="multilevel"/>
    <w:tmpl w:val="5FDAC370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1D1F6E"/>
    <w:multiLevelType w:val="multilevel"/>
    <w:tmpl w:val="ED880562"/>
    <w:styleLink w:val="WWNum12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AFB7890"/>
    <w:multiLevelType w:val="multilevel"/>
    <w:tmpl w:val="09FA2E34"/>
    <w:styleLink w:val="WWNum14"/>
    <w:lvl w:ilvl="0">
      <w:start w:val="1"/>
      <w:numFmt w:val="decimal"/>
      <w:lvlText w:val="%1."/>
      <w:lvlJc w:val="left"/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D3278A7"/>
    <w:multiLevelType w:val="multilevel"/>
    <w:tmpl w:val="D2A6D37E"/>
    <w:styleLink w:val="WWNum8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FFB2F55"/>
    <w:multiLevelType w:val="multilevel"/>
    <w:tmpl w:val="36027D30"/>
    <w:styleLink w:val="WWNum6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53365D8"/>
    <w:multiLevelType w:val="multilevel"/>
    <w:tmpl w:val="C5E8EBAE"/>
    <w:styleLink w:val="WWNum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A5A21CF"/>
    <w:multiLevelType w:val="multilevel"/>
    <w:tmpl w:val="8BD2783A"/>
    <w:styleLink w:val="WWNum17"/>
    <w:lvl w:ilvl="0">
      <w:start w:val="1"/>
      <w:numFmt w:val="decimal"/>
      <w:lvlText w:val="%1."/>
      <w:lvlJc w:val="left"/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94029C9"/>
    <w:multiLevelType w:val="multilevel"/>
    <w:tmpl w:val="6FC8C786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0A909AA"/>
    <w:multiLevelType w:val="multilevel"/>
    <w:tmpl w:val="F3F486AE"/>
    <w:styleLink w:val="WWNum11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12E6D35"/>
    <w:multiLevelType w:val="multilevel"/>
    <w:tmpl w:val="AA5C2B60"/>
    <w:styleLink w:val="WWNum13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55B1848"/>
    <w:multiLevelType w:val="multilevel"/>
    <w:tmpl w:val="709EE258"/>
    <w:styleLink w:val="WWNum2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E6579D2"/>
    <w:multiLevelType w:val="multilevel"/>
    <w:tmpl w:val="7DDE345E"/>
    <w:styleLink w:val="WWNum5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EAF779A"/>
    <w:multiLevelType w:val="multilevel"/>
    <w:tmpl w:val="4D88B850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9" w15:restartNumberingAfterBreak="0">
    <w:nsid w:val="706C40F9"/>
    <w:multiLevelType w:val="multilevel"/>
    <w:tmpl w:val="BCD4C84E"/>
    <w:styleLink w:val="WWNum2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16F7CD1"/>
    <w:multiLevelType w:val="multilevel"/>
    <w:tmpl w:val="7582758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78B1792D"/>
    <w:multiLevelType w:val="multilevel"/>
    <w:tmpl w:val="0228054E"/>
    <w:styleLink w:val="WWNum19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B51233A"/>
    <w:multiLevelType w:val="multilevel"/>
    <w:tmpl w:val="4858E8A2"/>
    <w:styleLink w:val="WWNum15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EB24455"/>
    <w:multiLevelType w:val="multilevel"/>
    <w:tmpl w:val="61E2A428"/>
    <w:styleLink w:val="WWNum22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7F023D47"/>
    <w:multiLevelType w:val="multilevel"/>
    <w:tmpl w:val="2006C6E6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4"/>
  </w:num>
  <w:num w:numId="5">
    <w:abstractNumId w:val="1"/>
  </w:num>
  <w:num w:numId="6">
    <w:abstractNumId w:val="17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7"/>
  </w:num>
  <w:num w:numId="14">
    <w:abstractNumId w:val="15"/>
  </w:num>
  <w:num w:numId="15">
    <w:abstractNumId w:val="8"/>
  </w:num>
  <w:num w:numId="16">
    <w:abstractNumId w:val="22"/>
  </w:num>
  <w:num w:numId="17">
    <w:abstractNumId w:val="2"/>
  </w:num>
  <w:num w:numId="18">
    <w:abstractNumId w:val="12"/>
  </w:num>
  <w:num w:numId="19">
    <w:abstractNumId w:val="13"/>
  </w:num>
  <w:num w:numId="20">
    <w:abstractNumId w:val="21"/>
  </w:num>
  <w:num w:numId="21">
    <w:abstractNumId w:val="19"/>
  </w:num>
  <w:num w:numId="22">
    <w:abstractNumId w:val="16"/>
  </w:num>
  <w:num w:numId="23">
    <w:abstractNumId w:val="23"/>
  </w:num>
  <w:num w:numId="24">
    <w:abstractNumId w:val="6"/>
  </w:num>
  <w:num w:numId="25">
    <w:abstractNumId w:val="3"/>
  </w:num>
  <w:num w:numId="26">
    <w:abstractNumId w:val="7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8"/>
    <w:lvlOverride w:ilvl="0"/>
  </w:num>
  <w:num w:numId="30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EB4"/>
    <w:rsid w:val="00002312"/>
    <w:rsid w:val="000036EF"/>
    <w:rsid w:val="001F5A0B"/>
    <w:rsid w:val="0029141C"/>
    <w:rsid w:val="00405068"/>
    <w:rsid w:val="004A2EB4"/>
    <w:rsid w:val="004B695D"/>
    <w:rsid w:val="004F79A6"/>
    <w:rsid w:val="005D4F58"/>
    <w:rsid w:val="005E4EEF"/>
    <w:rsid w:val="00704BB9"/>
    <w:rsid w:val="00917747"/>
    <w:rsid w:val="00A64616"/>
    <w:rsid w:val="00B3256A"/>
    <w:rsid w:val="00BD759B"/>
    <w:rsid w:val="00CE5D44"/>
    <w:rsid w:val="00F4644D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8238B-B72C-43FE-9D9A-89659EF6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Framecontents">
    <w:name w:val="Frame contents"/>
    <w:basedOn w:val="Standard"/>
  </w:style>
  <w:style w:type="character" w:customStyle="1" w:styleId="ab">
    <w:name w:val="頁首 字元"/>
    <w:rPr>
      <w:sz w:val="20"/>
      <w:szCs w:val="20"/>
    </w:rPr>
  </w:style>
  <w:style w:type="character" w:customStyle="1" w:styleId="ac">
    <w:name w:val="頁尾 字元"/>
    <w:rPr>
      <w:sz w:val="20"/>
      <w:szCs w:val="20"/>
    </w:rPr>
  </w:style>
  <w:style w:type="character" w:customStyle="1" w:styleId="ad">
    <w:name w:val="註解方塊文字 字元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hAnsi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hAnsi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character" w:styleId="af1">
    <w:name w:val="Hyperlink"/>
    <w:uiPriority w:val="99"/>
    <w:semiHidden/>
    <w:unhideWhenUsed/>
    <w:rsid w:val="00002312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002312"/>
    <w:rPr>
      <w:color w:val="954F72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googleapis.com/zuvio-public/public/files/bulletin/irs_1581669524615b0ca8ec3154c07252f2e678a68339f0ed9d3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want.org/admin/tool/mooccourse/mnetcourseinfo.php?hostid=10&amp;id=26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JK5U0LZ5/&#38468;&#20214;&#19977;&#65306;&#22823;&#23560;&#26657;&#38498;&#36960;&#36317;&#25945;&#23416;&#35506;&#31243;-&#25945;&#23416;&#35336;&#30059;&#22823;&#32177;(105&#23416;&#24180;&#24230;&#36215;&#36969;&#29992;)%20(2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Links>
    <vt:vector size="24" baseType="variant"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http://ace.moe.edu.tw/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http://ace.moe.edu.tw/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http://ace.moe.edu.tw/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https://l.facebook.com/l.php?u=http%3A%2F%2Fwww.ewant.org%2Fadmin%2Ftool%2Fmooccourse%2Fmnetcourseinfo.php%3Fhostid%3D4%26id%3D1727&amp;h=ATMHrm9hpSJO-GbnxdBEVU4JNxhM893n4TrPX9un6Ev8cYHj_TiK09x_6BQtojwISK4lG_V6rNhqxBTtBAVRBqfMHSFdJTJWJCZLh_goSf1v3FzzzA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陳孟吟</dc:creator>
  <cp:keywords/>
  <cp:lastModifiedBy>Anyway 陳淑德</cp:lastModifiedBy>
  <cp:revision>6</cp:revision>
  <cp:lastPrinted>2016-05-18T01:53:00Z</cp:lastPrinted>
  <dcterms:created xsi:type="dcterms:W3CDTF">2020-04-06T09:57:00Z</dcterms:created>
  <dcterms:modified xsi:type="dcterms:W3CDTF">2020-04-06T10:19:00Z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